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3E6C1" w14:textId="77777777" w:rsidR="00C9542C" w:rsidRPr="00C9542C" w:rsidRDefault="00C9542C" w:rsidP="00C9542C">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6430B35D" wp14:editId="3B5DE142">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5A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1B977F17" wp14:editId="1DF34E3A">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232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1A0CDBBE" wp14:editId="7A56C53D">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8035"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14:paraId="09482FC4" w14:textId="77777777" w:rsidR="00C9542C" w:rsidRPr="00C9542C" w:rsidRDefault="00C9542C" w:rsidP="00C9542C">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6DD99E5B" wp14:editId="509D0A29">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1A34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315D27C7" w14:textId="77777777" w:rsidR="00C9542C" w:rsidRPr="00C9542C" w:rsidRDefault="00C9542C" w:rsidP="00C9542C">
      <w:pPr>
        <w:spacing w:after="200" w:line="276" w:lineRule="auto"/>
        <w:jc w:val="right"/>
        <w:rPr>
          <w:rFonts w:ascii="Times New Roman" w:eastAsia="Calibri" w:hAnsi="Times New Roman" w:cs="Times New Roman"/>
          <w:b/>
          <w:color w:val="0070C0"/>
          <w:sz w:val="24"/>
          <w:szCs w:val="24"/>
          <w:lang w:val="fr-FR"/>
        </w:rPr>
      </w:pPr>
    </w:p>
    <w:p w14:paraId="5DCBD243" w14:textId="77777777" w:rsidR="00C9542C" w:rsidRPr="00C9542C" w:rsidRDefault="00C9542C" w:rsidP="00C9542C">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14:paraId="6F4E2D6D"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2531ADAE"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7DE0A215"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2DB6F079" w14:textId="77777777" w:rsidR="00C9542C" w:rsidRP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rPr>
      </w:pPr>
      <w:r w:rsidRPr="00C9542C">
        <w:rPr>
          <w:rFonts w:ascii="Baskerville Old Face" w:eastAsia="Calibri" w:hAnsi="Baskerville Old Face" w:cs="Times New Roman"/>
          <w:smallCaps/>
          <w:color w:val="333399"/>
          <w:sz w:val="48"/>
          <w:szCs w:val="40"/>
        </w:rPr>
        <w:t xml:space="preserve">InfoRup </w:t>
      </w:r>
    </w:p>
    <w:p w14:paraId="5E341AB6" w14:textId="3E278BA2" w:rsidR="00C9542C" w:rsidRP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0" w:line="276" w:lineRule="auto"/>
        <w:jc w:val="right"/>
        <w:rPr>
          <w:rFonts w:ascii="Baskerville Old Face" w:eastAsia="Calibri" w:hAnsi="Baskerville Old Face" w:cs="Times New Roman"/>
          <w:b/>
          <w:smallCaps/>
          <w:color w:val="5B9BD5" w:themeColor="accent1"/>
          <w:sz w:val="36"/>
          <w:szCs w:val="36"/>
        </w:rPr>
      </w:pPr>
      <w:r w:rsidRPr="00C9542C">
        <w:rPr>
          <w:rFonts w:ascii="Baskerville Old Face" w:eastAsia="Calibri" w:hAnsi="Baskerville Old Face" w:cs="Times New Roman"/>
          <w:b/>
          <w:color w:val="5B9BD5" w:themeColor="accent1"/>
          <w:sz w:val="36"/>
          <w:szCs w:val="36"/>
        </w:rPr>
        <w:t xml:space="preserve">Semaine du </w:t>
      </w:r>
      <w:r w:rsidR="00283D17">
        <w:rPr>
          <w:rFonts w:ascii="Baskerville Old Face" w:eastAsia="Calibri" w:hAnsi="Baskerville Old Face" w:cs="Times New Roman"/>
          <w:b/>
          <w:color w:val="5B9BD5" w:themeColor="accent1"/>
          <w:sz w:val="36"/>
          <w:szCs w:val="36"/>
        </w:rPr>
        <w:t>09</w:t>
      </w:r>
      <w:r w:rsidRPr="00C9542C">
        <w:rPr>
          <w:rFonts w:ascii="Baskerville Old Face" w:eastAsia="Calibri" w:hAnsi="Baskerville Old Face" w:cs="Times New Roman"/>
          <w:b/>
          <w:color w:val="5B9BD5" w:themeColor="accent1"/>
          <w:sz w:val="36"/>
          <w:szCs w:val="36"/>
        </w:rPr>
        <w:t xml:space="preserve"> au </w:t>
      </w:r>
      <w:r w:rsidR="00283D17">
        <w:rPr>
          <w:rFonts w:ascii="Baskerville Old Face" w:eastAsia="Calibri" w:hAnsi="Baskerville Old Face" w:cs="Times New Roman"/>
          <w:b/>
          <w:color w:val="5B9BD5" w:themeColor="accent1"/>
          <w:sz w:val="36"/>
          <w:szCs w:val="36"/>
        </w:rPr>
        <w:t>13</w:t>
      </w:r>
      <w:r w:rsidRPr="00C9542C">
        <w:rPr>
          <w:rFonts w:ascii="Baskerville Old Face" w:eastAsia="Calibri" w:hAnsi="Baskerville Old Face" w:cs="Times New Roman"/>
          <w:b/>
          <w:color w:val="5B9BD5" w:themeColor="accent1"/>
          <w:sz w:val="36"/>
          <w:szCs w:val="36"/>
        </w:rPr>
        <w:t xml:space="preserve"> </w:t>
      </w:r>
      <w:r w:rsidR="00B53505">
        <w:rPr>
          <w:rFonts w:ascii="Baskerville Old Face" w:eastAsia="Calibri" w:hAnsi="Baskerville Old Face" w:cs="Times New Roman"/>
          <w:b/>
          <w:color w:val="5B9BD5" w:themeColor="accent1"/>
          <w:sz w:val="36"/>
          <w:szCs w:val="36"/>
        </w:rPr>
        <w:t>novembre</w:t>
      </w:r>
      <w:r w:rsidRPr="00C9542C">
        <w:rPr>
          <w:rFonts w:ascii="Baskerville Old Face" w:eastAsia="Calibri" w:hAnsi="Baskerville Old Face" w:cs="Times New Roman"/>
          <w:b/>
          <w:color w:val="5B9BD5" w:themeColor="accent1"/>
          <w:sz w:val="36"/>
          <w:szCs w:val="36"/>
        </w:rPr>
        <w:t xml:space="preserve"> 2015</w:t>
      </w:r>
    </w:p>
    <w:p w14:paraId="698F57DA" w14:textId="77777777" w:rsidR="007308CF" w:rsidRDefault="007308CF" w:rsidP="00CD7AF7">
      <w:pPr>
        <w:jc w:val="both"/>
        <w:rPr>
          <w:rFonts w:ascii="Times New Roman" w:hAnsi="Times New Roman" w:cs="Times New Roman"/>
          <w:bCs/>
          <w:sz w:val="24"/>
          <w:szCs w:val="24"/>
          <w:lang w:eastAsia="fr-BE"/>
        </w:rPr>
      </w:pPr>
    </w:p>
    <w:p w14:paraId="1BB1EDA4" w14:textId="49F9AF73" w:rsidR="0086708C" w:rsidRDefault="0086708C" w:rsidP="0086708C">
      <w:pPr>
        <w:jc w:val="both"/>
        <w:rPr>
          <w:rFonts w:ascii="Times New Roman" w:hAnsi="Times New Roman" w:cs="Times New Roman"/>
          <w:sz w:val="24"/>
          <w:szCs w:val="24"/>
        </w:rPr>
      </w:pPr>
      <w:r w:rsidRPr="00B76FA5">
        <w:rPr>
          <w:rFonts w:ascii="Times New Roman" w:hAnsi="Times New Roman" w:cs="Times New Roman"/>
          <w:b/>
          <w:color w:val="5B9BD5" w:themeColor="accent1"/>
          <w:sz w:val="24"/>
          <w:szCs w:val="24"/>
        </w:rPr>
        <w:t>AUDITION SUR « LA NOUVELLE DIMENSION EXTERNE DE LA RÉFORME DE LA PCP » EN COMMISSION PECH DU PARLEMENT EUROPÉEN :</w:t>
      </w:r>
      <w:r w:rsidRPr="00B76FA5">
        <w:rPr>
          <w:rFonts w:ascii="Times New Roman" w:hAnsi="Times New Roman" w:cs="Times New Roman"/>
          <w:color w:val="5B9BD5" w:themeColor="accent1"/>
          <w:sz w:val="24"/>
          <w:szCs w:val="24"/>
        </w:rPr>
        <w:t xml:space="preserve"> </w:t>
      </w:r>
      <w:r w:rsidRPr="00B76FA5">
        <w:rPr>
          <w:rFonts w:ascii="Times New Roman" w:hAnsi="Times New Roman" w:cs="Times New Roman"/>
          <w:sz w:val="24"/>
          <w:szCs w:val="24"/>
        </w:rPr>
        <w:t>Cette audition qui a eu lieu ce lundi 9 novembre avait pour objectif de faire un premier bilan de la réforme de la politique commune de la pêche (PCP) qui a pris effet le 1</w:t>
      </w:r>
      <w:r w:rsidRPr="00B76FA5">
        <w:rPr>
          <w:rFonts w:ascii="Times New Roman" w:hAnsi="Times New Roman" w:cs="Times New Roman"/>
          <w:sz w:val="24"/>
          <w:szCs w:val="24"/>
          <w:vertAlign w:val="superscript"/>
        </w:rPr>
        <w:t>er</w:t>
      </w:r>
      <w:r w:rsidRPr="00B76FA5">
        <w:rPr>
          <w:rFonts w:ascii="Times New Roman" w:hAnsi="Times New Roman" w:cs="Times New Roman"/>
          <w:sz w:val="24"/>
          <w:szCs w:val="24"/>
        </w:rPr>
        <w:t xml:space="preserve"> janvier 2014. La Commission européenne a ouvert cette audition en rappelant que la flotte européenne est la plus respectueuse de l’environnement et que </w:t>
      </w:r>
      <w:r>
        <w:rPr>
          <w:rFonts w:ascii="Times New Roman" w:hAnsi="Times New Roman" w:cs="Times New Roman"/>
          <w:sz w:val="24"/>
          <w:szCs w:val="24"/>
        </w:rPr>
        <w:t>s</w:t>
      </w:r>
      <w:r w:rsidRPr="00B76FA5">
        <w:rPr>
          <w:rFonts w:ascii="Times New Roman" w:hAnsi="Times New Roman" w:cs="Times New Roman"/>
          <w:sz w:val="24"/>
          <w:szCs w:val="24"/>
        </w:rPr>
        <w:t>es pratiques exigeantes s’exportent à travers les accords bilatéraux signés avec les pays tiers. La Commission a rappelé que les mêmes règles doivent s’appliquer à l’ensemble des flottes étrangères pêchant dans les eaux des pays tiers afin que les standards européens deviennent la référence mondiale. La Commission a également réaffirmé son engagement dans la lutte contre la pêche illégale et non déclarée (INN). Par la suite, différents acteurs (associations, instituts de recherche) ont pris la parole afin de s’exprimer sur la situation globale de la pêche et présenter leurs attentes vis-à-vis de la nouvelle PCP. La durabilité des ressources halieutiques, les captures illégales de certaines flottilles (chinoises notamment) et la concurrence déloyale envers la pêche artisanale ont été des sujets régulièrement évoqués par les intervenants. La Commission a assuré que les priorités à venir seront axées sur l’amélioration des systèmes de surveillance et de contrôle afin de s’assurer du respect des règles en vigueur par toutes les flottes.</w:t>
      </w:r>
    </w:p>
    <w:p w14:paraId="0ACCA147" w14:textId="77777777" w:rsidR="00306F3A" w:rsidRPr="00B76FA5" w:rsidRDefault="00306F3A" w:rsidP="0086708C">
      <w:pPr>
        <w:jc w:val="both"/>
        <w:rPr>
          <w:rFonts w:ascii="Times New Roman" w:hAnsi="Times New Roman" w:cs="Times New Roman"/>
          <w:sz w:val="24"/>
          <w:szCs w:val="24"/>
        </w:rPr>
      </w:pPr>
    </w:p>
    <w:p w14:paraId="5E4EDA92" w14:textId="5FD5250D" w:rsidR="007308CF" w:rsidRDefault="0086708C" w:rsidP="00CD7AF7">
      <w:pPr>
        <w:jc w:val="both"/>
        <w:rPr>
          <w:rFonts w:ascii="Times New Roman" w:hAnsi="Times New Roman" w:cs="Times New Roman"/>
          <w:sz w:val="24"/>
          <w:szCs w:val="24"/>
        </w:rPr>
      </w:pPr>
      <w:r w:rsidRPr="00B76FA5">
        <w:rPr>
          <w:rFonts w:ascii="Times New Roman" w:hAnsi="Times New Roman" w:cs="Times New Roman"/>
          <w:b/>
          <w:color w:val="5B9BD5" w:themeColor="accent1"/>
          <w:sz w:val="24"/>
          <w:szCs w:val="24"/>
        </w:rPr>
        <w:t xml:space="preserve">ÉCHANGE DE VUES </w:t>
      </w:r>
      <w:r w:rsidRPr="00E0246F">
        <w:rPr>
          <w:rFonts w:ascii="Times New Roman" w:hAnsi="Times New Roman" w:cs="Times New Roman"/>
          <w:b/>
          <w:color w:val="5B9BD5"/>
          <w:sz w:val="24"/>
          <w:szCs w:val="24"/>
        </w:rPr>
        <w:t>AVEC</w:t>
      </w:r>
      <w:r w:rsidRPr="00B76FA5">
        <w:rPr>
          <w:rFonts w:ascii="Times New Roman" w:hAnsi="Times New Roman" w:cs="Times New Roman"/>
          <w:b/>
          <w:color w:val="5B9BD5" w:themeColor="accent1"/>
          <w:sz w:val="24"/>
          <w:szCs w:val="24"/>
        </w:rPr>
        <w:t xml:space="preserve"> LE DIRECTEUR GÉNÉRAL DE LA DG MARE EN COMMISSION PECH</w:t>
      </w:r>
      <w:r w:rsidRPr="00B76FA5">
        <w:rPr>
          <w:rFonts w:ascii="Times New Roman" w:hAnsi="Times New Roman" w:cs="Times New Roman"/>
          <w:color w:val="5B9BD5" w:themeColor="accent1"/>
          <w:sz w:val="24"/>
          <w:szCs w:val="24"/>
        </w:rPr>
        <w:t> </w:t>
      </w:r>
      <w:r w:rsidRPr="00B76FA5">
        <w:rPr>
          <w:rFonts w:ascii="Times New Roman" w:hAnsi="Times New Roman" w:cs="Times New Roman"/>
          <w:sz w:val="24"/>
          <w:szCs w:val="24"/>
        </w:rPr>
        <w:t xml:space="preserve">: Ce mardi 10 novembre, dans le cadre de la commission PECH du PE, João AGUILAR MACHADO, Directeur Général de la DG MARE s’est exprimé sur les dossiers en cours en commission PECH. Concernant les filets maillants dérivants, le directeur général a affirmé qu’une proposition cadre devrait être adoptée par la Commission début 2016. Mr. AGUILAR MACHADO a également annoncé que l’obligation de débarquement prévue par la nouvelle PCP  sera instaurée progressivement entre 2015 et 2019 pour l’ensemble des pêcheries commerciales de l’UE. L’obligation de débarquement a pour but de mettre fin à la pratique des rejets, qui consiste à rejeter à la mer tout poisson non désiré. Enfin, la dimension externe de la PCP a été abordée, des protocoles </w:t>
      </w:r>
      <w:r>
        <w:rPr>
          <w:rFonts w:ascii="Times New Roman" w:hAnsi="Times New Roman" w:cs="Times New Roman"/>
          <w:sz w:val="24"/>
          <w:szCs w:val="24"/>
        </w:rPr>
        <w:t xml:space="preserve">à l’accord de partenariat dans le secteur de la pêche </w:t>
      </w:r>
      <w:r w:rsidRPr="00B76FA5">
        <w:rPr>
          <w:rFonts w:ascii="Times New Roman" w:hAnsi="Times New Roman" w:cs="Times New Roman"/>
          <w:sz w:val="24"/>
          <w:szCs w:val="24"/>
        </w:rPr>
        <w:t xml:space="preserve">ont été conclus avec la Mauritanie et le Libéria. En 2016, un nouveau protocole devrait </w:t>
      </w:r>
      <w:r w:rsidRPr="00B76FA5">
        <w:rPr>
          <w:rFonts w:ascii="Times New Roman" w:hAnsi="Times New Roman" w:cs="Times New Roman"/>
          <w:sz w:val="24"/>
          <w:szCs w:val="24"/>
        </w:rPr>
        <w:lastRenderedPageBreak/>
        <w:t xml:space="preserve">être lancé avec le Gabon et les Comores tandis que des discussions avec l’île Maurice, la Tanzanie et le Kenya sont en cours. </w:t>
      </w:r>
    </w:p>
    <w:p w14:paraId="0EFB4A01" w14:textId="77777777" w:rsidR="0086708C" w:rsidRPr="0086708C" w:rsidRDefault="0086708C" w:rsidP="00CD7AF7">
      <w:pPr>
        <w:jc w:val="both"/>
        <w:rPr>
          <w:rFonts w:ascii="Times New Roman" w:hAnsi="Times New Roman" w:cs="Times New Roman"/>
          <w:sz w:val="24"/>
          <w:szCs w:val="24"/>
        </w:rPr>
      </w:pPr>
    </w:p>
    <w:p w14:paraId="1305D82A" w14:textId="77777777" w:rsidR="00284BB2" w:rsidRDefault="00284BB2" w:rsidP="00284BB2">
      <w:pPr>
        <w:jc w:val="both"/>
        <w:rPr>
          <w:rFonts w:ascii="Times New Roman" w:hAnsi="Times New Roman" w:cs="Times New Roman"/>
          <w:bCs/>
          <w:sz w:val="24"/>
          <w:szCs w:val="24"/>
          <w:lang w:eastAsia="fr-BE"/>
        </w:rPr>
      </w:pPr>
      <w:r w:rsidRPr="00E0246F">
        <w:rPr>
          <w:rFonts w:ascii="Times New Roman" w:hAnsi="Times New Roman" w:cs="Times New Roman"/>
          <w:b/>
          <w:bCs/>
          <w:color w:val="5B9BD5"/>
          <w:sz w:val="24"/>
          <w:szCs w:val="24"/>
          <w:lang w:eastAsia="fr-BE"/>
        </w:rPr>
        <w:t>TRANSMISSION DE LA PROPOSITION DU NOUVEAU SYSTEME DE PROTECTION DES INVESTISSEMENTS AU SEIN DU TTIP :</w:t>
      </w:r>
      <w:r w:rsidRPr="00E0246F">
        <w:rPr>
          <w:rFonts w:ascii="Times New Roman" w:hAnsi="Times New Roman" w:cs="Times New Roman"/>
          <w:bCs/>
          <w:color w:val="5B9BD5"/>
          <w:sz w:val="24"/>
          <w:szCs w:val="24"/>
          <w:lang w:eastAsia="fr-BE"/>
        </w:rPr>
        <w:t xml:space="preserve"> </w:t>
      </w:r>
      <w:r w:rsidRPr="009B6B16">
        <w:rPr>
          <w:rFonts w:ascii="Times New Roman" w:hAnsi="Times New Roman" w:cs="Times New Roman"/>
          <w:bCs/>
          <w:sz w:val="24"/>
          <w:szCs w:val="24"/>
          <w:lang w:eastAsia="fr-BE"/>
        </w:rPr>
        <w:t>La Commission européenne a annoncé, jeudi 12 novembre, avoir finalisé et officiellement présenté aux États-Unis sa proposition pour une approche réformée sur la protection des investissements et un nouveau système plus transparent de règlement des litiges investisseurs/États dans le cadre des négociations pour un accord de libre-échange UE/É</w:t>
      </w:r>
      <w:r>
        <w:rPr>
          <w:rFonts w:ascii="Times New Roman" w:hAnsi="Times New Roman" w:cs="Times New Roman"/>
          <w:bCs/>
          <w:sz w:val="24"/>
          <w:szCs w:val="24"/>
          <w:lang w:eastAsia="fr-BE"/>
        </w:rPr>
        <w:t xml:space="preserve">tats-Unis (TTIP). </w:t>
      </w:r>
      <w:r w:rsidRPr="009B6B16">
        <w:rPr>
          <w:rFonts w:ascii="Times New Roman" w:hAnsi="Times New Roman" w:cs="Times New Roman"/>
          <w:bCs/>
          <w:sz w:val="24"/>
          <w:szCs w:val="24"/>
          <w:lang w:eastAsia="fr-BE"/>
        </w:rPr>
        <w:t>Après des consultations approfondies avec le Conseil et le Parlement européen sur sa proposition du 16 septembre visant à créer une cour de justice spéciale pour régler les litiges liés aux investissements dans le TTIP et remplacer l'actuel mécanisme de règlement des différends investisseurs/États (ISDS) dans toute future négociation sur l'investissement entre l'UE et un pays tiers ou un bloc régional, la Commission a formellement transmis à la partie américaine cette proposition finalisée.</w:t>
      </w:r>
      <w:r>
        <w:rPr>
          <w:rFonts w:ascii="Times New Roman" w:hAnsi="Times New Roman" w:cs="Times New Roman"/>
          <w:bCs/>
          <w:sz w:val="24"/>
          <w:szCs w:val="24"/>
          <w:lang w:eastAsia="fr-BE"/>
        </w:rPr>
        <w:t xml:space="preserve"> </w:t>
      </w:r>
      <w:r w:rsidRPr="009B6B16">
        <w:rPr>
          <w:rFonts w:ascii="Times New Roman" w:hAnsi="Times New Roman" w:cs="Times New Roman"/>
          <w:bCs/>
          <w:sz w:val="24"/>
          <w:szCs w:val="24"/>
          <w:lang w:eastAsia="fr-BE"/>
        </w:rPr>
        <w:t>Ce document comprend tous les éléments clés de la proposition du 16 septembre</w:t>
      </w:r>
      <w:r>
        <w:rPr>
          <w:rFonts w:ascii="Times New Roman" w:hAnsi="Times New Roman" w:cs="Times New Roman"/>
          <w:bCs/>
          <w:sz w:val="24"/>
          <w:szCs w:val="24"/>
          <w:lang w:eastAsia="fr-BE"/>
        </w:rPr>
        <w:t xml:space="preserve"> </w:t>
      </w:r>
      <w:r w:rsidRPr="009B6B16">
        <w:rPr>
          <w:rFonts w:ascii="Times New Roman" w:hAnsi="Times New Roman" w:cs="Times New Roman"/>
          <w:bCs/>
          <w:sz w:val="24"/>
          <w:szCs w:val="24"/>
          <w:lang w:eastAsia="fr-BE"/>
        </w:rPr>
        <w:t>: une disposition visant à garantir le droit de réglementer, la création d'une cour spéciale pour l'investissement et d'une cour d'appel fondée sur des règles clairement définies, avec des juges qualifiés et des procédures transparentes.</w:t>
      </w:r>
      <w:r>
        <w:rPr>
          <w:rFonts w:ascii="Times New Roman" w:hAnsi="Times New Roman" w:cs="Times New Roman"/>
          <w:bCs/>
          <w:sz w:val="24"/>
          <w:szCs w:val="24"/>
          <w:lang w:eastAsia="fr-BE"/>
        </w:rPr>
        <w:t xml:space="preserve"> </w:t>
      </w:r>
      <w:r w:rsidRPr="00E0246F">
        <w:rPr>
          <w:rFonts w:ascii="Times New Roman" w:hAnsi="Times New Roman" w:cs="Times New Roman"/>
          <w:bCs/>
          <w:sz w:val="24"/>
          <w:szCs w:val="24"/>
          <w:lang w:eastAsia="fr-BE"/>
        </w:rPr>
        <w:t xml:space="preserve">La proposition inclut également des améliorations supplémentaires à l'accès au nouveau système par les petites et moyennes entreprises. Le nouveau système remplacera l’actuel mécanisme de règlement des litiges investisseur-Etat (ISDS) au sein du TTIP et dans toutes les négociations commerciales de l'UE en cours et futures. Pour Cecilia Malmström, </w:t>
      </w:r>
      <w:r>
        <w:rPr>
          <w:rFonts w:ascii="Times New Roman" w:hAnsi="Times New Roman" w:cs="Times New Roman"/>
          <w:bCs/>
          <w:sz w:val="24"/>
          <w:szCs w:val="24"/>
          <w:lang w:eastAsia="fr-BE"/>
        </w:rPr>
        <w:t>C</w:t>
      </w:r>
      <w:r w:rsidRPr="00E0246F">
        <w:rPr>
          <w:rFonts w:ascii="Times New Roman" w:hAnsi="Times New Roman" w:cs="Times New Roman"/>
          <w:bCs/>
          <w:sz w:val="24"/>
          <w:szCs w:val="24"/>
          <w:lang w:eastAsia="fr-BE"/>
        </w:rPr>
        <w:t xml:space="preserve">ommissaire </w:t>
      </w:r>
      <w:r>
        <w:rPr>
          <w:rFonts w:ascii="Times New Roman" w:hAnsi="Times New Roman" w:cs="Times New Roman"/>
          <w:bCs/>
          <w:sz w:val="24"/>
          <w:szCs w:val="24"/>
          <w:lang w:eastAsia="fr-BE"/>
        </w:rPr>
        <w:t>en charge du</w:t>
      </w:r>
      <w:r w:rsidRPr="00E0246F">
        <w:rPr>
          <w:rFonts w:ascii="Times New Roman" w:hAnsi="Times New Roman" w:cs="Times New Roman"/>
          <w:bCs/>
          <w:sz w:val="24"/>
          <w:szCs w:val="24"/>
          <w:lang w:eastAsia="fr-BE"/>
        </w:rPr>
        <w:t xml:space="preserve"> commerce, ce</w:t>
      </w:r>
      <w:r>
        <w:rPr>
          <w:rFonts w:ascii="Times New Roman" w:hAnsi="Times New Roman" w:cs="Times New Roman"/>
          <w:bCs/>
          <w:sz w:val="24"/>
          <w:szCs w:val="24"/>
          <w:lang w:eastAsia="fr-BE"/>
        </w:rPr>
        <w:t xml:space="preserve">ci </w:t>
      </w:r>
      <w:r w:rsidRPr="00E0246F">
        <w:rPr>
          <w:rFonts w:ascii="Times New Roman" w:hAnsi="Times New Roman" w:cs="Times New Roman"/>
          <w:bCs/>
          <w:sz w:val="24"/>
          <w:szCs w:val="24"/>
          <w:lang w:eastAsia="fr-BE"/>
        </w:rPr>
        <w:t>est le résultat de consultations de grande envergure et de débats avec les États membres, le Parlement européen, les parties prenantes et les citoyens et permettra par la même occasion à l'UE de jouer un rôle global sur la voie de la réforme, afin de créer un tribunal international fondé sur la confiance du public. Une des modifications apportées à la proposition initiale de la Commission est une amélioration supplémentaire pour les petites et moyennes entreprises qui pourraient bénéficier d'une procédure plus rapide et jouiraient d'un traitement privilégié en comparaison avec les grandes entreprises multinationales. L'UE va maintenant reprendre les négociations avec les États-Unis sur la question de la protection et de la résolution des différends en matière d'investissement, discutions mises en attente depuis mars 2014, lorsque la Commission européenne a lancé une consultation publique sur l'ISDS dans le TTIP. En parallèle aux négociations UE / États-Unis, la Commission européenne va commencer à travailler, de concert avec d'autres pays, sur la création d'un tribunal international de l'investissement permanent.  L’objectif à long terme est donc bel est bien de remplacer le vieux système de règlement des différends par un nouveau mécanisme qui verra le jour au sein du TTIP.</w:t>
      </w:r>
      <w:r>
        <w:rPr>
          <w:rFonts w:ascii="Times New Roman" w:hAnsi="Times New Roman" w:cs="Times New Roman"/>
          <w:bCs/>
          <w:sz w:val="24"/>
          <w:szCs w:val="24"/>
          <w:lang w:eastAsia="fr-BE"/>
        </w:rPr>
        <w:t xml:space="preserve"> Lien vers le texte : </w:t>
      </w:r>
      <w:hyperlink r:id="rId7" w:history="1">
        <w:r w:rsidRPr="006E0DDF">
          <w:rPr>
            <w:rStyle w:val="Lienhypertexte"/>
            <w:rFonts w:ascii="Times New Roman" w:hAnsi="Times New Roman" w:cs="Times New Roman"/>
            <w:bCs/>
            <w:sz w:val="24"/>
            <w:szCs w:val="24"/>
            <w:lang w:eastAsia="fr-BE"/>
          </w:rPr>
          <w:t>http://trade.ec.europa.eu/doclib/docs/2015/november/tradoc_153955.pdf</w:t>
        </w:r>
      </w:hyperlink>
      <w:r>
        <w:rPr>
          <w:rFonts w:ascii="Times New Roman" w:hAnsi="Times New Roman" w:cs="Times New Roman"/>
          <w:bCs/>
          <w:sz w:val="24"/>
          <w:szCs w:val="24"/>
          <w:lang w:eastAsia="fr-BE"/>
        </w:rPr>
        <w:t xml:space="preserve"> </w:t>
      </w:r>
    </w:p>
    <w:p w14:paraId="412666EE" w14:textId="77777777" w:rsidR="00B76FA5" w:rsidRDefault="00B76FA5" w:rsidP="00CD7AF7">
      <w:pPr>
        <w:jc w:val="both"/>
        <w:rPr>
          <w:rFonts w:ascii="Times New Roman" w:hAnsi="Times New Roman" w:cs="Times New Roman"/>
          <w:bCs/>
          <w:sz w:val="24"/>
          <w:szCs w:val="24"/>
          <w:lang w:eastAsia="fr-BE"/>
        </w:rPr>
      </w:pPr>
    </w:p>
    <w:p w14:paraId="2A2563BB" w14:textId="77777777" w:rsidR="00284BB2" w:rsidRDefault="00284BB2" w:rsidP="00284BB2">
      <w:pPr>
        <w:jc w:val="both"/>
        <w:rPr>
          <w:rFonts w:ascii="Times New Roman" w:hAnsi="Times New Roman" w:cs="Times New Roman"/>
          <w:bCs/>
          <w:sz w:val="24"/>
          <w:szCs w:val="24"/>
          <w:lang w:eastAsia="fr-BE"/>
        </w:rPr>
      </w:pPr>
      <w:r w:rsidRPr="00AD0A45">
        <w:rPr>
          <w:rFonts w:ascii="Times New Roman" w:hAnsi="Times New Roman" w:cs="Times New Roman"/>
          <w:b/>
          <w:bCs/>
          <w:color w:val="5B9BD5"/>
          <w:sz w:val="24"/>
          <w:szCs w:val="24"/>
          <w:lang w:eastAsia="fr-BE"/>
        </w:rPr>
        <w:t>APPROBATION DE 33 NOUVEAUX PROGRAMMES DE PROMOTION DES PRODUITS AGRICOLES :</w:t>
      </w:r>
      <w:r w:rsidRPr="00AD0A45">
        <w:rPr>
          <w:rFonts w:ascii="Times New Roman" w:hAnsi="Times New Roman" w:cs="Times New Roman"/>
          <w:bCs/>
          <w:color w:val="5B9BD5"/>
          <w:sz w:val="24"/>
          <w:szCs w:val="24"/>
          <w:lang w:eastAsia="fr-BE"/>
        </w:rPr>
        <w:t xml:space="preserve"> </w:t>
      </w:r>
      <w:r w:rsidRPr="00AD0A45">
        <w:rPr>
          <w:rFonts w:ascii="Times New Roman" w:hAnsi="Times New Roman" w:cs="Times New Roman"/>
          <w:bCs/>
          <w:sz w:val="24"/>
          <w:szCs w:val="24"/>
          <w:lang w:eastAsia="fr-BE"/>
        </w:rPr>
        <w:t>La Commission a approuvé, le jeudi 12 novembre, 33 nouveaux programmes de promotion des produits agricoles, qui contribueront à trouver de nouveaux marchés et augmenter la consommation de ce type de produits dans l'Union. Un budget total de 108 millions d'euros sur trois ans est prévu, dont 54 millions d'euros en provenance du budget de l'Union</w:t>
      </w:r>
      <w:r>
        <w:rPr>
          <w:rFonts w:ascii="Times New Roman" w:hAnsi="Times New Roman" w:cs="Times New Roman"/>
          <w:bCs/>
          <w:sz w:val="24"/>
          <w:szCs w:val="24"/>
          <w:lang w:eastAsia="fr-BE"/>
        </w:rPr>
        <w:t>.</w:t>
      </w:r>
      <w:r w:rsidRPr="00AD0A45">
        <w:rPr>
          <w:rFonts w:ascii="Times New Roman" w:hAnsi="Times New Roman" w:cs="Times New Roman"/>
          <w:bCs/>
          <w:sz w:val="24"/>
          <w:szCs w:val="24"/>
          <w:lang w:eastAsia="fr-BE"/>
        </w:rPr>
        <w:t xml:space="preserve"> Les programmes sélectionnés couvrent un large éventail de catégories de produits, </w:t>
      </w:r>
      <w:r w:rsidRPr="00AD0A45">
        <w:rPr>
          <w:rFonts w:ascii="Times New Roman" w:hAnsi="Times New Roman" w:cs="Times New Roman"/>
          <w:bCs/>
          <w:sz w:val="24"/>
          <w:szCs w:val="24"/>
          <w:lang w:eastAsia="fr-BE"/>
        </w:rPr>
        <w:lastRenderedPageBreak/>
        <w:t xml:space="preserve">notamment celles touchées par les </w:t>
      </w:r>
      <w:r>
        <w:rPr>
          <w:rFonts w:ascii="Times New Roman" w:hAnsi="Times New Roman" w:cs="Times New Roman"/>
          <w:bCs/>
          <w:sz w:val="24"/>
          <w:szCs w:val="24"/>
          <w:lang w:eastAsia="fr-BE"/>
        </w:rPr>
        <w:t xml:space="preserve">difficultés récentes du marché </w:t>
      </w:r>
      <w:r w:rsidRPr="00AD0A45">
        <w:rPr>
          <w:rFonts w:ascii="Times New Roman" w:hAnsi="Times New Roman" w:cs="Times New Roman"/>
          <w:bCs/>
          <w:sz w:val="24"/>
          <w:szCs w:val="24"/>
          <w:lang w:eastAsia="fr-BE"/>
        </w:rPr>
        <w:t xml:space="preserve">tels que les produits laitiers, mais aussi de la viande, des fruits et légumes frais et transformés, des produits de qualité (Appellation d’Origine Protégée, Indication Géographique Protégée et Spécialité Traditionnelle Garantie) ainsi que l'huile d'olive et des produits biologiques. Sur les 33 programmes sélectionnés, 20 ciblent le marché intérieur et 13 les pays tiers considérés comme prioritaires par la Commission dans le programme de travail se rapportant à la politique de promotion (Chine, Moyen-Orient, Amérique du Nord, Asie du Sud-Est, Japon, Corée du Sud, Afrique, Russie, Belarus, Kazakhstan, Australie, Norvège, et des pays des Balkans non membres de l'UE). En outre, deux des programmes acceptés sont </w:t>
      </w:r>
      <w:r>
        <w:rPr>
          <w:rFonts w:ascii="Times New Roman" w:hAnsi="Times New Roman" w:cs="Times New Roman"/>
          <w:bCs/>
          <w:sz w:val="24"/>
          <w:szCs w:val="24"/>
          <w:lang w:eastAsia="fr-BE"/>
        </w:rPr>
        <w:t>des programmes multiples, proposés par des</w:t>
      </w:r>
      <w:r w:rsidRPr="00AD0A45">
        <w:rPr>
          <w:rFonts w:ascii="Times New Roman" w:hAnsi="Times New Roman" w:cs="Times New Roman"/>
          <w:bCs/>
          <w:sz w:val="24"/>
          <w:szCs w:val="24"/>
          <w:lang w:eastAsia="fr-BE"/>
        </w:rPr>
        <w:t xml:space="preserve"> organisations situées dans différents États membres. À partir du 1er Décembre, l</w:t>
      </w:r>
      <w:r>
        <w:rPr>
          <w:rFonts w:ascii="Times New Roman" w:hAnsi="Times New Roman" w:cs="Times New Roman"/>
          <w:bCs/>
          <w:sz w:val="24"/>
          <w:szCs w:val="24"/>
          <w:lang w:eastAsia="fr-BE"/>
        </w:rPr>
        <w:t xml:space="preserve">a nouvelle réglementation sur la politique  </w:t>
      </w:r>
      <w:r w:rsidRPr="00AD0A45">
        <w:rPr>
          <w:rFonts w:ascii="Times New Roman" w:hAnsi="Times New Roman" w:cs="Times New Roman"/>
          <w:bCs/>
          <w:sz w:val="24"/>
          <w:szCs w:val="24"/>
          <w:lang w:eastAsia="fr-BE"/>
        </w:rPr>
        <w:t xml:space="preserve">de promotion </w:t>
      </w:r>
      <w:r>
        <w:rPr>
          <w:rFonts w:ascii="Times New Roman" w:hAnsi="Times New Roman" w:cs="Times New Roman"/>
          <w:bCs/>
          <w:sz w:val="24"/>
          <w:szCs w:val="24"/>
          <w:lang w:eastAsia="fr-BE"/>
        </w:rPr>
        <w:t>va</w:t>
      </w:r>
      <w:r w:rsidRPr="00AD0A45">
        <w:rPr>
          <w:rFonts w:ascii="Times New Roman" w:hAnsi="Times New Roman" w:cs="Times New Roman"/>
          <w:bCs/>
          <w:sz w:val="24"/>
          <w:szCs w:val="24"/>
          <w:lang w:eastAsia="fr-BE"/>
        </w:rPr>
        <w:t xml:space="preserve"> introduire un certain nombre de changements </w:t>
      </w:r>
      <w:r>
        <w:rPr>
          <w:rFonts w:ascii="Times New Roman" w:hAnsi="Times New Roman" w:cs="Times New Roman"/>
          <w:bCs/>
          <w:sz w:val="24"/>
          <w:szCs w:val="24"/>
          <w:lang w:eastAsia="fr-BE"/>
        </w:rPr>
        <w:t>s’agissant des</w:t>
      </w:r>
      <w:r w:rsidRPr="00AD0A45">
        <w:rPr>
          <w:rFonts w:ascii="Times New Roman" w:hAnsi="Times New Roman" w:cs="Times New Roman"/>
          <w:bCs/>
          <w:sz w:val="24"/>
          <w:szCs w:val="24"/>
          <w:lang w:eastAsia="fr-BE"/>
        </w:rPr>
        <w:t xml:space="preserve"> bénéficiaires</w:t>
      </w:r>
      <w:r>
        <w:rPr>
          <w:rFonts w:ascii="Times New Roman" w:hAnsi="Times New Roman" w:cs="Times New Roman"/>
          <w:bCs/>
          <w:sz w:val="24"/>
          <w:szCs w:val="24"/>
          <w:lang w:eastAsia="fr-BE"/>
        </w:rPr>
        <w:t xml:space="preserve">, </w:t>
      </w:r>
      <w:r w:rsidRPr="00AD0A45">
        <w:rPr>
          <w:rFonts w:ascii="Times New Roman" w:hAnsi="Times New Roman" w:cs="Times New Roman"/>
          <w:bCs/>
          <w:sz w:val="24"/>
          <w:szCs w:val="24"/>
          <w:lang w:eastAsia="fr-BE"/>
        </w:rPr>
        <w:t xml:space="preserve">des produits éligibles, </w:t>
      </w:r>
      <w:r>
        <w:rPr>
          <w:rFonts w:ascii="Times New Roman" w:hAnsi="Times New Roman" w:cs="Times New Roman"/>
          <w:bCs/>
          <w:sz w:val="24"/>
          <w:szCs w:val="24"/>
          <w:lang w:eastAsia="fr-BE"/>
        </w:rPr>
        <w:t xml:space="preserve">et des procédures et critères de sélection. Pour l’année 2016, la Commission européenne accordera </w:t>
      </w:r>
      <w:r w:rsidRPr="00AD0A45">
        <w:rPr>
          <w:rFonts w:ascii="Times New Roman" w:hAnsi="Times New Roman" w:cs="Times New Roman"/>
          <w:bCs/>
          <w:sz w:val="24"/>
          <w:szCs w:val="24"/>
          <w:lang w:eastAsia="fr-BE"/>
        </w:rPr>
        <w:t>111 millions €</w:t>
      </w:r>
      <w:r>
        <w:rPr>
          <w:rFonts w:ascii="Times New Roman" w:hAnsi="Times New Roman" w:cs="Times New Roman"/>
          <w:bCs/>
          <w:sz w:val="24"/>
          <w:szCs w:val="24"/>
          <w:lang w:eastAsia="fr-BE"/>
        </w:rPr>
        <w:t xml:space="preserve"> à cette politique</w:t>
      </w:r>
      <w:r w:rsidRPr="00AD0A45">
        <w:rPr>
          <w:rFonts w:ascii="Times New Roman" w:hAnsi="Times New Roman" w:cs="Times New Roman"/>
          <w:bCs/>
          <w:sz w:val="24"/>
          <w:szCs w:val="24"/>
          <w:lang w:eastAsia="fr-BE"/>
        </w:rPr>
        <w:t>.</w:t>
      </w:r>
    </w:p>
    <w:p w14:paraId="7989E8ED" w14:textId="77777777" w:rsidR="001D2D68" w:rsidRDefault="001D2D68" w:rsidP="001D2D68">
      <w:pPr>
        <w:jc w:val="both"/>
        <w:rPr>
          <w:rFonts w:ascii="Times New Roman" w:hAnsi="Times New Roman" w:cs="Times New Roman"/>
          <w:bCs/>
          <w:sz w:val="24"/>
          <w:szCs w:val="24"/>
          <w:lang w:eastAsia="fr-BE"/>
        </w:rPr>
      </w:pPr>
    </w:p>
    <w:p w14:paraId="4D1F4F8A" w14:textId="3EE675FF" w:rsidR="00B76FA5" w:rsidRPr="00CD7AF7" w:rsidRDefault="001D2D68" w:rsidP="00CD7AF7">
      <w:pPr>
        <w:jc w:val="both"/>
        <w:rPr>
          <w:rFonts w:ascii="Times New Roman" w:hAnsi="Times New Roman" w:cs="Times New Roman"/>
          <w:bCs/>
          <w:sz w:val="24"/>
          <w:szCs w:val="24"/>
          <w:lang w:eastAsia="fr-BE"/>
        </w:rPr>
      </w:pPr>
      <w:r>
        <w:rPr>
          <w:rFonts w:ascii="Times New Roman" w:hAnsi="Times New Roman" w:cs="Times New Roman"/>
          <w:b/>
          <w:bCs/>
          <w:color w:val="5B9BD5"/>
          <w:sz w:val="24"/>
          <w:szCs w:val="24"/>
          <w:lang w:eastAsia="fr-BE"/>
        </w:rPr>
        <w:t>TRILOGUES</w:t>
      </w:r>
      <w:r w:rsidRPr="006460C2">
        <w:rPr>
          <w:rFonts w:ascii="Times New Roman" w:hAnsi="Times New Roman" w:cs="Times New Roman"/>
          <w:b/>
          <w:bCs/>
          <w:color w:val="5B9BD5"/>
          <w:sz w:val="24"/>
          <w:szCs w:val="24"/>
          <w:lang w:eastAsia="fr-BE"/>
        </w:rPr>
        <w:t xml:space="preserve"> SUR LA REVISION DU REGIME D’AIDE A LA DISTRIBUTION DE FRUITS, LEGUMES ET DE LAIT DANS LES ETABLISSEMENTS SCOLAIRES :</w:t>
      </w:r>
      <w:r w:rsidRPr="006460C2">
        <w:rPr>
          <w:rFonts w:ascii="Times New Roman" w:hAnsi="Times New Roman" w:cs="Times New Roman"/>
          <w:bCs/>
          <w:sz w:val="24"/>
          <w:szCs w:val="24"/>
          <w:lang w:eastAsia="fr-BE"/>
        </w:rPr>
        <w:t xml:space="preserve"> </w:t>
      </w:r>
      <w:r>
        <w:rPr>
          <w:rFonts w:ascii="Times New Roman" w:hAnsi="Times New Roman" w:cs="Times New Roman"/>
          <w:bCs/>
          <w:sz w:val="24"/>
          <w:szCs w:val="24"/>
          <w:lang w:eastAsia="fr-BE"/>
        </w:rPr>
        <w:t>L</w:t>
      </w:r>
      <w:r w:rsidRPr="006460C2">
        <w:rPr>
          <w:rFonts w:ascii="Times New Roman" w:hAnsi="Times New Roman" w:cs="Times New Roman"/>
          <w:bCs/>
          <w:sz w:val="24"/>
          <w:szCs w:val="24"/>
          <w:lang w:eastAsia="fr-BE"/>
        </w:rPr>
        <w:t>undi 9 novembre</w:t>
      </w:r>
      <w:r>
        <w:rPr>
          <w:rFonts w:ascii="Times New Roman" w:hAnsi="Times New Roman" w:cs="Times New Roman"/>
          <w:bCs/>
          <w:sz w:val="24"/>
          <w:szCs w:val="24"/>
          <w:lang w:eastAsia="fr-BE"/>
        </w:rPr>
        <w:t>, les députés de la commission de l’agriculture du Parlement européen ont fait un point d’étape sur l’avancée des trilogues</w:t>
      </w:r>
      <w:r w:rsidRPr="006460C2">
        <w:rPr>
          <w:rFonts w:ascii="Times New Roman" w:hAnsi="Times New Roman" w:cs="Times New Roman"/>
          <w:bCs/>
          <w:sz w:val="24"/>
          <w:szCs w:val="24"/>
          <w:lang w:eastAsia="fr-BE"/>
        </w:rPr>
        <w:t xml:space="preserve"> </w:t>
      </w:r>
      <w:r>
        <w:rPr>
          <w:rFonts w:ascii="Times New Roman" w:hAnsi="Times New Roman" w:cs="Times New Roman"/>
          <w:bCs/>
          <w:sz w:val="24"/>
          <w:szCs w:val="24"/>
          <w:lang w:eastAsia="fr-BE"/>
        </w:rPr>
        <w:t>sur la révision du régime de distribution de fruits et légumes, de bananes et de lait dans les établissements scolaires. Le</w:t>
      </w:r>
      <w:r w:rsidRPr="006460C2">
        <w:rPr>
          <w:rFonts w:ascii="Times New Roman" w:hAnsi="Times New Roman" w:cs="Times New Roman"/>
          <w:bCs/>
          <w:sz w:val="24"/>
          <w:szCs w:val="24"/>
          <w:lang w:eastAsia="fr-BE"/>
        </w:rPr>
        <w:t xml:space="preserve"> rapporteur </w:t>
      </w:r>
      <w:r>
        <w:rPr>
          <w:rFonts w:ascii="Times New Roman" w:hAnsi="Times New Roman" w:cs="Times New Roman"/>
          <w:bCs/>
          <w:sz w:val="24"/>
          <w:szCs w:val="24"/>
          <w:lang w:eastAsia="fr-BE"/>
        </w:rPr>
        <w:t>au PE</w:t>
      </w:r>
      <w:r w:rsidRPr="006460C2">
        <w:rPr>
          <w:rFonts w:ascii="Times New Roman" w:hAnsi="Times New Roman" w:cs="Times New Roman"/>
          <w:bCs/>
          <w:sz w:val="24"/>
          <w:szCs w:val="24"/>
          <w:lang w:eastAsia="fr-BE"/>
        </w:rPr>
        <w:t>,</w:t>
      </w:r>
      <w:r>
        <w:rPr>
          <w:rFonts w:ascii="Times New Roman" w:hAnsi="Times New Roman" w:cs="Times New Roman"/>
          <w:bCs/>
          <w:sz w:val="24"/>
          <w:szCs w:val="24"/>
          <w:lang w:eastAsia="fr-BE"/>
        </w:rPr>
        <w:t xml:space="preserve"> Marc TARABELLA (S&amp;D, Belgique), a posé comme préalable à la poursuite des négociations interinstitutionnelles la résolution de la question de la base juridique. Il a été rejoint sur ce point par l’ensemble des députés de la comAGRI.</w:t>
      </w:r>
      <w:r w:rsidRPr="006460C2">
        <w:rPr>
          <w:rFonts w:ascii="Times New Roman" w:hAnsi="Times New Roman" w:cs="Times New Roman"/>
          <w:bCs/>
          <w:sz w:val="24"/>
          <w:szCs w:val="24"/>
          <w:lang w:eastAsia="fr-BE"/>
        </w:rPr>
        <w:t xml:space="preserve"> En effet, le Conseil souhaite </w:t>
      </w:r>
      <w:r>
        <w:rPr>
          <w:rFonts w:ascii="Times New Roman" w:hAnsi="Times New Roman" w:cs="Times New Roman"/>
          <w:bCs/>
          <w:sz w:val="24"/>
          <w:szCs w:val="24"/>
          <w:lang w:eastAsia="fr-BE"/>
        </w:rPr>
        <w:t xml:space="preserve">contourner les prérogatives du Parlement européen en proposant l’article </w:t>
      </w:r>
      <w:r w:rsidRPr="006460C2">
        <w:rPr>
          <w:rFonts w:ascii="Times New Roman" w:hAnsi="Times New Roman" w:cs="Times New Roman"/>
          <w:bCs/>
          <w:sz w:val="24"/>
          <w:szCs w:val="24"/>
          <w:lang w:eastAsia="fr-BE"/>
        </w:rPr>
        <w:t xml:space="preserve">43.3 </w:t>
      </w:r>
      <w:r>
        <w:rPr>
          <w:rFonts w:ascii="Times New Roman" w:hAnsi="Times New Roman" w:cs="Times New Roman"/>
          <w:bCs/>
          <w:sz w:val="24"/>
          <w:szCs w:val="24"/>
          <w:lang w:eastAsia="fr-BE"/>
        </w:rPr>
        <w:t xml:space="preserve">du TFUE </w:t>
      </w:r>
      <w:r w:rsidRPr="006460C2">
        <w:rPr>
          <w:rFonts w:ascii="Times New Roman" w:hAnsi="Times New Roman" w:cs="Times New Roman"/>
          <w:bCs/>
          <w:sz w:val="24"/>
          <w:szCs w:val="24"/>
          <w:lang w:eastAsia="fr-BE"/>
        </w:rPr>
        <w:t>(compétence exclusive du Conseil)</w:t>
      </w:r>
      <w:r>
        <w:rPr>
          <w:rFonts w:ascii="Times New Roman" w:hAnsi="Times New Roman" w:cs="Times New Roman"/>
          <w:bCs/>
          <w:sz w:val="24"/>
          <w:szCs w:val="24"/>
          <w:lang w:eastAsia="fr-BE"/>
        </w:rPr>
        <w:t xml:space="preserve"> comme base juridique de cette révision</w:t>
      </w:r>
      <w:r w:rsidRPr="006460C2">
        <w:rPr>
          <w:rFonts w:ascii="Times New Roman" w:hAnsi="Times New Roman" w:cs="Times New Roman"/>
          <w:bCs/>
          <w:sz w:val="24"/>
          <w:szCs w:val="24"/>
          <w:lang w:eastAsia="fr-BE"/>
        </w:rPr>
        <w:t>. Une lettre signée par les coordinateurs, le président de la commission AGRI (Czesław Adam SIEKIERSKI, PPE</w:t>
      </w:r>
      <w:r>
        <w:rPr>
          <w:rFonts w:ascii="Times New Roman" w:hAnsi="Times New Roman" w:cs="Times New Roman"/>
          <w:bCs/>
          <w:sz w:val="24"/>
          <w:szCs w:val="24"/>
          <w:lang w:eastAsia="fr-BE"/>
        </w:rPr>
        <w:t>/</w:t>
      </w:r>
      <w:r w:rsidRPr="006460C2">
        <w:rPr>
          <w:rFonts w:ascii="Times New Roman" w:hAnsi="Times New Roman" w:cs="Times New Roman"/>
          <w:bCs/>
          <w:sz w:val="24"/>
          <w:szCs w:val="24"/>
          <w:lang w:eastAsia="fr-BE"/>
        </w:rPr>
        <w:t>Pologne) et le rapporteur sur le texte (Marc TARABELLA) a été adressée à Martin SCHULZ</w:t>
      </w:r>
      <w:r>
        <w:rPr>
          <w:rFonts w:ascii="Times New Roman" w:hAnsi="Times New Roman" w:cs="Times New Roman"/>
          <w:bCs/>
          <w:sz w:val="24"/>
          <w:szCs w:val="24"/>
          <w:lang w:eastAsia="fr-BE"/>
        </w:rPr>
        <w:t>, le Président du PE,</w:t>
      </w:r>
      <w:r w:rsidRPr="006460C2">
        <w:rPr>
          <w:rFonts w:ascii="Times New Roman" w:hAnsi="Times New Roman" w:cs="Times New Roman"/>
          <w:bCs/>
          <w:sz w:val="24"/>
          <w:szCs w:val="24"/>
          <w:lang w:eastAsia="fr-BE"/>
        </w:rPr>
        <w:t xml:space="preserve"> sur le sujet. Ce dernier a écrit au Président JUNCKER afin de demander son intervention</w:t>
      </w:r>
      <w:r>
        <w:rPr>
          <w:rFonts w:ascii="Times New Roman" w:hAnsi="Times New Roman" w:cs="Times New Roman"/>
          <w:bCs/>
          <w:sz w:val="24"/>
          <w:szCs w:val="24"/>
          <w:lang w:eastAsia="fr-BE"/>
        </w:rPr>
        <w:t xml:space="preserve"> en faveur de la procédure de co-législation</w:t>
      </w:r>
      <w:r w:rsidRPr="006460C2">
        <w:rPr>
          <w:rFonts w:ascii="Times New Roman" w:hAnsi="Times New Roman" w:cs="Times New Roman"/>
          <w:bCs/>
          <w:sz w:val="24"/>
          <w:szCs w:val="24"/>
          <w:lang w:eastAsia="fr-BE"/>
        </w:rPr>
        <w:t>. Lors du deuxième trilogue qui s’est tenu le 11 novembre, la Présidence luxembou</w:t>
      </w:r>
      <w:r>
        <w:rPr>
          <w:rFonts w:ascii="Times New Roman" w:hAnsi="Times New Roman" w:cs="Times New Roman"/>
          <w:bCs/>
          <w:sz w:val="24"/>
          <w:szCs w:val="24"/>
          <w:lang w:eastAsia="fr-BE"/>
        </w:rPr>
        <w:t>rgeoise du Conseil a constaté le</w:t>
      </w:r>
      <w:r w:rsidRPr="006460C2">
        <w:rPr>
          <w:rFonts w:ascii="Times New Roman" w:hAnsi="Times New Roman" w:cs="Times New Roman"/>
          <w:bCs/>
          <w:sz w:val="24"/>
          <w:szCs w:val="24"/>
          <w:lang w:eastAsia="fr-BE"/>
        </w:rPr>
        <w:t xml:space="preserve"> blocage des négociations</w:t>
      </w:r>
      <w:r>
        <w:rPr>
          <w:rFonts w:ascii="Times New Roman" w:hAnsi="Times New Roman" w:cs="Times New Roman"/>
          <w:bCs/>
          <w:sz w:val="24"/>
          <w:szCs w:val="24"/>
          <w:lang w:eastAsia="fr-BE"/>
        </w:rPr>
        <w:t>,</w:t>
      </w:r>
      <w:r w:rsidRPr="006460C2">
        <w:rPr>
          <w:rFonts w:ascii="Times New Roman" w:hAnsi="Times New Roman" w:cs="Times New Roman"/>
          <w:bCs/>
          <w:sz w:val="24"/>
          <w:szCs w:val="24"/>
          <w:lang w:eastAsia="fr-BE"/>
        </w:rPr>
        <w:t xml:space="preserve"> qui ont donc été suspendues. Dans un communiqué de presse publié à l’issu du trilogue</w:t>
      </w:r>
      <w:r>
        <w:rPr>
          <w:rFonts w:ascii="Times New Roman" w:hAnsi="Times New Roman" w:cs="Times New Roman"/>
          <w:bCs/>
          <w:sz w:val="24"/>
          <w:szCs w:val="24"/>
          <w:lang w:eastAsia="fr-BE"/>
        </w:rPr>
        <w:t>,</w:t>
      </w:r>
      <w:r w:rsidRPr="006460C2">
        <w:rPr>
          <w:rFonts w:ascii="Times New Roman" w:hAnsi="Times New Roman" w:cs="Times New Roman"/>
          <w:bCs/>
          <w:sz w:val="24"/>
          <w:szCs w:val="24"/>
          <w:lang w:eastAsia="fr-BE"/>
        </w:rPr>
        <w:t xml:space="preserve"> le Conseil </w:t>
      </w:r>
      <w:r w:rsidRPr="00440CD0">
        <w:rPr>
          <w:rFonts w:ascii="Times New Roman" w:hAnsi="Times New Roman" w:cs="Times New Roman"/>
          <w:bCs/>
          <w:i/>
          <w:sz w:val="24"/>
          <w:szCs w:val="24"/>
          <w:lang w:eastAsia="fr-BE"/>
        </w:rPr>
        <w:t>rappelle « son attachement à une conclusion positive et rapide de ce dossier et considère qu'il est opportun d'attendre avant de fixer la date du prochain trilogue. »</w:t>
      </w:r>
      <w:r w:rsidRPr="006460C2">
        <w:rPr>
          <w:rFonts w:ascii="Times New Roman" w:hAnsi="Times New Roman" w:cs="Times New Roman"/>
          <w:bCs/>
          <w:sz w:val="24"/>
          <w:szCs w:val="24"/>
          <w:lang w:eastAsia="fr-BE"/>
        </w:rPr>
        <w:t xml:space="preserve"> La présidence du Conseil estime par ailleurs que </w:t>
      </w:r>
      <w:r w:rsidRPr="00440CD0">
        <w:rPr>
          <w:rFonts w:ascii="Times New Roman" w:hAnsi="Times New Roman" w:cs="Times New Roman"/>
          <w:bCs/>
          <w:i/>
          <w:sz w:val="24"/>
          <w:szCs w:val="24"/>
          <w:lang w:eastAsia="fr-BE"/>
        </w:rPr>
        <w:t>« la poursuite de contacts informels dans l'intervalle permettra de clarifier certains aspects en discussion et facilitera une poursuite efficace de ces négociations dans les meilleurs délais ».</w:t>
      </w:r>
      <w:r>
        <w:rPr>
          <w:rFonts w:ascii="Times New Roman" w:hAnsi="Times New Roman" w:cs="Times New Roman"/>
          <w:bCs/>
          <w:i/>
          <w:sz w:val="24"/>
          <w:szCs w:val="24"/>
          <w:lang w:eastAsia="fr-BE"/>
        </w:rPr>
        <w:t xml:space="preserve"> </w:t>
      </w:r>
      <w:r w:rsidR="00C9564C">
        <w:rPr>
          <w:rFonts w:ascii="Times New Roman" w:hAnsi="Times New Roman" w:cs="Times New Roman"/>
          <w:bCs/>
          <w:sz w:val="24"/>
          <w:szCs w:val="24"/>
          <w:lang w:eastAsia="fr-BE"/>
        </w:rPr>
        <w:t>Par ailleurs, au cours du Comité spécial Agriculture du 16 novembre prochain, le Conseil sera informé de l’état d’avancement de</w:t>
      </w:r>
      <w:r w:rsidR="00D55BDF">
        <w:rPr>
          <w:rFonts w:ascii="Times New Roman" w:hAnsi="Times New Roman" w:cs="Times New Roman"/>
          <w:bCs/>
          <w:sz w:val="24"/>
          <w:szCs w:val="24"/>
          <w:lang w:eastAsia="fr-BE"/>
        </w:rPr>
        <w:t xml:space="preserve"> l’évaluation par la Commission des programmes de distribution de fruits et légumes et de lait dans les écoles. </w:t>
      </w:r>
    </w:p>
    <w:p w14:paraId="76330D53" w14:textId="77777777" w:rsidR="0086708C" w:rsidRPr="00D33A9C" w:rsidRDefault="0086708C" w:rsidP="0086708C">
      <w:pPr>
        <w:jc w:val="both"/>
        <w:rPr>
          <w:rFonts w:ascii="Times New Roman" w:hAnsi="Times New Roman" w:cs="Times New Roman"/>
          <w:bCs/>
          <w:sz w:val="24"/>
          <w:szCs w:val="24"/>
          <w:lang w:eastAsia="fr-BE"/>
        </w:rPr>
      </w:pPr>
    </w:p>
    <w:p w14:paraId="1F9317AD" w14:textId="77777777" w:rsidR="0086708C" w:rsidRDefault="0086708C" w:rsidP="0086708C">
      <w:pPr>
        <w:jc w:val="both"/>
        <w:rPr>
          <w:rFonts w:ascii="Times New Roman" w:hAnsi="Times New Roman" w:cs="Times New Roman"/>
          <w:sz w:val="24"/>
          <w:szCs w:val="24"/>
        </w:rPr>
      </w:pPr>
      <w:r w:rsidRPr="00D33A9C">
        <w:rPr>
          <w:rFonts w:ascii="Times New Roman" w:hAnsi="Times New Roman" w:cs="Times New Roman"/>
          <w:b/>
          <w:color w:val="5B9BD5" w:themeColor="accent1"/>
          <w:sz w:val="24"/>
          <w:szCs w:val="24"/>
        </w:rPr>
        <w:t>DÉBUT DES NÉGOCIATIONS ENTRE LE CONSEIL ET LE PARLEMENT EUROPÉEN  SUR L’AGRICULTURE BIOLOGIQUE</w:t>
      </w:r>
      <w:r w:rsidRPr="00D33A9C">
        <w:rPr>
          <w:rFonts w:ascii="Times New Roman" w:hAnsi="Times New Roman" w:cs="Times New Roman"/>
          <w:color w:val="5B9BD5" w:themeColor="accent1"/>
          <w:sz w:val="24"/>
          <w:szCs w:val="24"/>
        </w:rPr>
        <w:t> </w:t>
      </w:r>
      <w:r w:rsidRPr="00D33A9C">
        <w:rPr>
          <w:rFonts w:ascii="Times New Roman" w:hAnsi="Times New Roman" w:cs="Times New Roman"/>
          <w:sz w:val="24"/>
          <w:szCs w:val="24"/>
        </w:rPr>
        <w:t xml:space="preserve">: Au cours du </w:t>
      </w:r>
      <w:r>
        <w:rPr>
          <w:rFonts w:ascii="Times New Roman" w:hAnsi="Times New Roman" w:cs="Times New Roman"/>
          <w:sz w:val="24"/>
          <w:szCs w:val="24"/>
        </w:rPr>
        <w:t>C</w:t>
      </w:r>
      <w:r w:rsidRPr="00D33A9C">
        <w:rPr>
          <w:rFonts w:ascii="Times New Roman" w:hAnsi="Times New Roman" w:cs="Times New Roman"/>
          <w:sz w:val="24"/>
          <w:szCs w:val="24"/>
        </w:rPr>
        <w:t xml:space="preserve">omité spécial agriculture </w:t>
      </w:r>
      <w:r>
        <w:rPr>
          <w:rFonts w:ascii="Times New Roman" w:hAnsi="Times New Roman" w:cs="Times New Roman"/>
          <w:sz w:val="24"/>
          <w:szCs w:val="24"/>
        </w:rPr>
        <w:t xml:space="preserve">(CSA) </w:t>
      </w:r>
      <w:r w:rsidRPr="00D33A9C">
        <w:rPr>
          <w:rFonts w:ascii="Times New Roman" w:hAnsi="Times New Roman" w:cs="Times New Roman"/>
          <w:sz w:val="24"/>
          <w:szCs w:val="24"/>
        </w:rPr>
        <w:t>qui a eu lieu le lundi 9 novembre, les États membre</w:t>
      </w:r>
      <w:r>
        <w:rPr>
          <w:rFonts w:ascii="Times New Roman" w:hAnsi="Times New Roman" w:cs="Times New Roman"/>
          <w:sz w:val="24"/>
          <w:szCs w:val="24"/>
        </w:rPr>
        <w:t>s</w:t>
      </w:r>
      <w:r w:rsidRPr="00D33A9C">
        <w:rPr>
          <w:rFonts w:ascii="Times New Roman" w:hAnsi="Times New Roman" w:cs="Times New Roman"/>
          <w:sz w:val="24"/>
          <w:szCs w:val="24"/>
        </w:rPr>
        <w:t xml:space="preserve"> ont demandé à la présidence luxembourgeoise du Conseil d’entamer les négociations avec les représentants du Parlement européen sur le dossier de l’agriculture biologique. Les représentants des institutions </w:t>
      </w:r>
      <w:r w:rsidRPr="00D33A9C">
        <w:rPr>
          <w:rFonts w:ascii="Times New Roman" w:hAnsi="Times New Roman" w:cs="Times New Roman"/>
          <w:sz w:val="24"/>
          <w:szCs w:val="24"/>
        </w:rPr>
        <w:lastRenderedPageBreak/>
        <w:t>de l’UE se réuniront le 19 novembre en trilogue afin de trouver un compromis sur les propositions concernant ce dossier. La commission agriculture du Parlement européen a adopté sa position le 13 octobre, tandis que l’orientation générale du Conseil a été adoptée le 16 juin dernier. Des compromis sont à trouver sur la structure du texte, la présence de substances</w:t>
      </w:r>
      <w:r>
        <w:rPr>
          <w:rFonts w:ascii="Times New Roman" w:hAnsi="Times New Roman" w:cs="Times New Roman"/>
          <w:sz w:val="24"/>
          <w:szCs w:val="24"/>
        </w:rPr>
        <w:t xml:space="preserve"> </w:t>
      </w:r>
      <w:r w:rsidRPr="00D33A9C">
        <w:rPr>
          <w:rFonts w:ascii="Times New Roman" w:hAnsi="Times New Roman" w:cs="Times New Roman"/>
          <w:sz w:val="24"/>
          <w:szCs w:val="24"/>
        </w:rPr>
        <w:t xml:space="preserve"> </w:t>
      </w:r>
      <w:r>
        <w:rPr>
          <w:rFonts w:ascii="Times New Roman" w:hAnsi="Times New Roman" w:cs="Times New Roman"/>
          <w:sz w:val="24"/>
          <w:szCs w:val="24"/>
        </w:rPr>
        <w:t>non-</w:t>
      </w:r>
      <w:r w:rsidRPr="00D33A9C">
        <w:rPr>
          <w:rFonts w:ascii="Times New Roman" w:hAnsi="Times New Roman" w:cs="Times New Roman"/>
          <w:sz w:val="24"/>
          <w:szCs w:val="24"/>
        </w:rPr>
        <w:t xml:space="preserve">autorisées, les contrôles et les importations des produits de pays tiers. </w:t>
      </w:r>
    </w:p>
    <w:p w14:paraId="15EF0DA5" w14:textId="77777777" w:rsidR="00306F3A" w:rsidRPr="00D33A9C" w:rsidRDefault="00306F3A" w:rsidP="0086708C">
      <w:pPr>
        <w:jc w:val="both"/>
        <w:rPr>
          <w:rFonts w:ascii="Times New Roman" w:hAnsi="Times New Roman" w:cs="Times New Roman"/>
          <w:sz w:val="24"/>
          <w:szCs w:val="24"/>
        </w:rPr>
      </w:pPr>
    </w:p>
    <w:p w14:paraId="6753D3BE" w14:textId="6355FF5A" w:rsidR="00306F3A" w:rsidRDefault="00306F3A" w:rsidP="00306F3A">
      <w:pPr>
        <w:jc w:val="both"/>
        <w:rPr>
          <w:rFonts w:ascii="Times New Roman" w:hAnsi="Times New Roman" w:cs="Times New Roman"/>
          <w:bCs/>
          <w:sz w:val="24"/>
          <w:szCs w:val="24"/>
          <w:lang w:eastAsia="fr-BE"/>
        </w:rPr>
      </w:pPr>
      <w:r w:rsidRPr="00E67206">
        <w:rPr>
          <w:rFonts w:ascii="Times New Roman" w:hAnsi="Times New Roman" w:cs="Times New Roman"/>
          <w:b/>
          <w:bCs/>
          <w:color w:val="5B9BD5" w:themeColor="accent1"/>
          <w:sz w:val="24"/>
          <w:szCs w:val="24"/>
          <w:lang w:eastAsia="fr-BE"/>
        </w:rPr>
        <w:t>DÉPLACEMENT DE L’EURODÉPUTÉ FRANCK PROUST EN GUYANE DANS LE CADRE DE L’INTERGROUPE CIEL ET ESPACE :</w:t>
      </w:r>
      <w:r w:rsidRPr="00E67206">
        <w:rPr>
          <w:rFonts w:ascii="Times New Roman" w:hAnsi="Times New Roman" w:cs="Times New Roman"/>
          <w:bCs/>
          <w:color w:val="5B9BD5" w:themeColor="accent1"/>
          <w:sz w:val="24"/>
          <w:szCs w:val="24"/>
          <w:lang w:eastAsia="fr-BE"/>
        </w:rPr>
        <w:t xml:space="preserve"> </w:t>
      </w:r>
      <w:r w:rsidRPr="00283D17">
        <w:rPr>
          <w:rFonts w:ascii="Times New Roman" w:hAnsi="Times New Roman" w:cs="Times New Roman"/>
          <w:bCs/>
          <w:sz w:val="24"/>
          <w:szCs w:val="24"/>
          <w:lang w:eastAsia="fr-BE"/>
        </w:rPr>
        <w:t>Franck PROUST (PPE/France) membre de la commission du Commerce international  et de la commission du Transport  s’est rendu en Guyane dans le cadre de l’intergroupe parlementaire Ciel et Espace dont il est Vice-présiden</w:t>
      </w:r>
      <w:r>
        <w:rPr>
          <w:rFonts w:ascii="Times New Roman" w:hAnsi="Times New Roman" w:cs="Times New Roman"/>
          <w:bCs/>
          <w:sz w:val="24"/>
          <w:szCs w:val="24"/>
          <w:lang w:eastAsia="fr-BE"/>
        </w:rPr>
        <w:t xml:space="preserve">t, mardi 10 novembre. </w:t>
      </w:r>
      <w:r w:rsidRPr="00283D17">
        <w:rPr>
          <w:rFonts w:ascii="Times New Roman" w:hAnsi="Times New Roman" w:cs="Times New Roman"/>
          <w:bCs/>
          <w:sz w:val="24"/>
          <w:szCs w:val="24"/>
          <w:lang w:eastAsia="fr-BE"/>
        </w:rPr>
        <w:t>Accueilli par le Préfet, Éric SPLITZ, le Directeur d' Ariane</w:t>
      </w:r>
      <w:r w:rsidR="00706284">
        <w:rPr>
          <w:rFonts w:ascii="Times New Roman" w:hAnsi="Times New Roman" w:cs="Times New Roman"/>
          <w:bCs/>
          <w:sz w:val="24"/>
          <w:szCs w:val="24"/>
          <w:lang w:eastAsia="fr-BE"/>
        </w:rPr>
        <w:t xml:space="preserve"> </w:t>
      </w:r>
      <w:bookmarkStart w:id="0" w:name="_GoBack"/>
      <w:bookmarkEnd w:id="0"/>
      <w:r>
        <w:rPr>
          <w:rFonts w:ascii="Times New Roman" w:hAnsi="Times New Roman" w:cs="Times New Roman"/>
          <w:bCs/>
          <w:sz w:val="24"/>
          <w:szCs w:val="24"/>
          <w:lang w:eastAsia="fr-BE"/>
        </w:rPr>
        <w:t>Space en Guyane, Patrick LOIRE, et le</w:t>
      </w:r>
      <w:r w:rsidRPr="00283D17">
        <w:rPr>
          <w:rFonts w:ascii="Times New Roman" w:hAnsi="Times New Roman" w:cs="Times New Roman"/>
          <w:bCs/>
          <w:sz w:val="24"/>
          <w:szCs w:val="24"/>
          <w:lang w:eastAsia="fr-BE"/>
        </w:rPr>
        <w:t xml:space="preserve"> Directeur du </w:t>
      </w:r>
      <w:r>
        <w:rPr>
          <w:rFonts w:ascii="Times New Roman" w:hAnsi="Times New Roman" w:cs="Times New Roman"/>
          <w:bCs/>
          <w:sz w:val="24"/>
          <w:szCs w:val="24"/>
          <w:lang w:eastAsia="fr-BE"/>
        </w:rPr>
        <w:t>C</w:t>
      </w:r>
      <w:r w:rsidRPr="00283D17">
        <w:rPr>
          <w:rFonts w:ascii="Times New Roman" w:hAnsi="Times New Roman" w:cs="Times New Roman"/>
          <w:bCs/>
          <w:sz w:val="24"/>
          <w:szCs w:val="24"/>
          <w:lang w:eastAsia="fr-BE"/>
        </w:rPr>
        <w:t>entre spatial guyanais pour le CNES,  Bernard CHEMOUL, ils ont échangés sur les opportunités</w:t>
      </w:r>
      <w:r>
        <w:rPr>
          <w:rFonts w:ascii="Times New Roman" w:hAnsi="Times New Roman" w:cs="Times New Roman"/>
          <w:bCs/>
          <w:sz w:val="24"/>
          <w:szCs w:val="24"/>
          <w:lang w:eastAsia="fr-BE"/>
        </w:rPr>
        <w:t xml:space="preserve"> qu’offre le secteur spatial, notamment pour </w:t>
      </w:r>
      <w:r w:rsidRPr="00283D17">
        <w:rPr>
          <w:rFonts w:ascii="Times New Roman" w:hAnsi="Times New Roman" w:cs="Times New Roman"/>
          <w:bCs/>
          <w:sz w:val="24"/>
          <w:szCs w:val="24"/>
          <w:lang w:eastAsia="fr-BE"/>
        </w:rPr>
        <w:t xml:space="preserve"> </w:t>
      </w:r>
      <w:r>
        <w:rPr>
          <w:rFonts w:ascii="Times New Roman" w:hAnsi="Times New Roman" w:cs="Times New Roman"/>
          <w:bCs/>
          <w:sz w:val="24"/>
          <w:szCs w:val="24"/>
          <w:lang w:eastAsia="fr-BE"/>
        </w:rPr>
        <w:t>l</w:t>
      </w:r>
      <w:r w:rsidRPr="00283D17">
        <w:rPr>
          <w:rFonts w:ascii="Times New Roman" w:hAnsi="Times New Roman" w:cs="Times New Roman"/>
          <w:bCs/>
          <w:sz w:val="24"/>
          <w:szCs w:val="24"/>
          <w:lang w:eastAsia="fr-BE"/>
        </w:rPr>
        <w:t xml:space="preserve">’emploi. </w:t>
      </w:r>
      <w:r>
        <w:rPr>
          <w:rFonts w:ascii="Times New Roman" w:hAnsi="Times New Roman" w:cs="Times New Roman"/>
          <w:bCs/>
          <w:sz w:val="24"/>
          <w:szCs w:val="24"/>
          <w:lang w:eastAsia="fr-BE"/>
        </w:rPr>
        <w:t>En effet,</w:t>
      </w:r>
      <w:r w:rsidR="00C25463">
        <w:rPr>
          <w:rFonts w:ascii="Times New Roman" w:hAnsi="Times New Roman" w:cs="Times New Roman"/>
          <w:bCs/>
          <w:sz w:val="24"/>
          <w:szCs w:val="24"/>
          <w:lang w:eastAsia="fr-BE"/>
        </w:rPr>
        <w:t xml:space="preserve"> </w:t>
      </w:r>
      <w:r w:rsidRPr="00283D17">
        <w:rPr>
          <w:rFonts w:ascii="Times New Roman" w:hAnsi="Times New Roman" w:cs="Times New Roman"/>
          <w:bCs/>
          <w:sz w:val="24"/>
          <w:szCs w:val="24"/>
          <w:lang w:eastAsia="fr-BE"/>
        </w:rPr>
        <w:t>le secteur spatial représente 17% du PIB de la Guyane notamment grâce au développement de la future fusée européenne Ariane 6, dont le 1er lancement en programmé en 2020. Un état des lieux du projet de câble à très haut débit</w:t>
      </w:r>
      <w:r>
        <w:rPr>
          <w:rFonts w:ascii="Times New Roman" w:hAnsi="Times New Roman" w:cs="Times New Roman"/>
          <w:bCs/>
          <w:sz w:val="24"/>
          <w:szCs w:val="24"/>
          <w:lang w:eastAsia="fr-BE"/>
        </w:rPr>
        <w:t>,</w:t>
      </w:r>
      <w:r w:rsidRPr="00283D17">
        <w:rPr>
          <w:rFonts w:ascii="Times New Roman" w:hAnsi="Times New Roman" w:cs="Times New Roman"/>
          <w:bCs/>
          <w:sz w:val="24"/>
          <w:szCs w:val="24"/>
          <w:lang w:eastAsia="fr-BE"/>
        </w:rPr>
        <w:t xml:space="preserve"> qui doit relier l'Europe au Brésil </w:t>
      </w:r>
      <w:r>
        <w:rPr>
          <w:rFonts w:ascii="Times New Roman" w:hAnsi="Times New Roman" w:cs="Times New Roman"/>
          <w:bCs/>
          <w:sz w:val="24"/>
          <w:szCs w:val="24"/>
          <w:lang w:eastAsia="fr-BE"/>
        </w:rPr>
        <w:t>en passant</w:t>
      </w:r>
      <w:r w:rsidRPr="00283D17">
        <w:rPr>
          <w:rFonts w:ascii="Times New Roman" w:hAnsi="Times New Roman" w:cs="Times New Roman"/>
          <w:bCs/>
          <w:sz w:val="24"/>
          <w:szCs w:val="24"/>
          <w:lang w:eastAsia="fr-BE"/>
        </w:rPr>
        <w:t xml:space="preserve"> par la Guyane</w:t>
      </w:r>
      <w:r>
        <w:rPr>
          <w:rFonts w:ascii="Times New Roman" w:hAnsi="Times New Roman" w:cs="Times New Roman"/>
          <w:bCs/>
          <w:sz w:val="24"/>
          <w:szCs w:val="24"/>
          <w:lang w:eastAsia="fr-BE"/>
        </w:rPr>
        <w:t>,</w:t>
      </w:r>
      <w:r w:rsidRPr="00283D17">
        <w:rPr>
          <w:rFonts w:ascii="Times New Roman" w:hAnsi="Times New Roman" w:cs="Times New Roman"/>
          <w:bCs/>
          <w:sz w:val="24"/>
          <w:szCs w:val="24"/>
          <w:lang w:eastAsia="fr-BE"/>
        </w:rPr>
        <w:t xml:space="preserve"> a été réalisé. A ce stade</w:t>
      </w:r>
      <w:r>
        <w:rPr>
          <w:rFonts w:ascii="Times New Roman" w:hAnsi="Times New Roman" w:cs="Times New Roman"/>
          <w:bCs/>
          <w:sz w:val="24"/>
          <w:szCs w:val="24"/>
          <w:lang w:eastAsia="fr-BE"/>
        </w:rPr>
        <w:t xml:space="preserve"> du projet,</w:t>
      </w:r>
      <w:r w:rsidRPr="00283D17">
        <w:rPr>
          <w:rFonts w:ascii="Times New Roman" w:hAnsi="Times New Roman" w:cs="Times New Roman"/>
          <w:bCs/>
          <w:sz w:val="24"/>
          <w:szCs w:val="24"/>
          <w:lang w:eastAsia="fr-BE"/>
        </w:rPr>
        <w:t xml:space="preserve"> l’eurodéputé explique qu’« </w:t>
      </w:r>
      <w:r w:rsidRPr="00E67206">
        <w:rPr>
          <w:rFonts w:ascii="Times New Roman" w:hAnsi="Times New Roman" w:cs="Times New Roman"/>
          <w:bCs/>
          <w:i/>
          <w:sz w:val="24"/>
          <w:szCs w:val="24"/>
          <w:lang w:eastAsia="fr-BE"/>
        </w:rPr>
        <w:t>il manque une partie à financer (12 millions sur les 45 programmés). C'est un projet nécessaire pour le développement économique d'une part, et pour le secteur spatial d'autre part (confidentialité et volume des données échangées)</w:t>
      </w:r>
      <w:r>
        <w:rPr>
          <w:rFonts w:ascii="Times New Roman" w:hAnsi="Times New Roman" w:cs="Times New Roman"/>
          <w:bCs/>
          <w:sz w:val="24"/>
          <w:szCs w:val="24"/>
          <w:lang w:eastAsia="fr-BE"/>
        </w:rPr>
        <w:t xml:space="preserve"> ». </w:t>
      </w:r>
      <w:r w:rsidRPr="00283D17">
        <w:rPr>
          <w:rFonts w:ascii="Times New Roman" w:hAnsi="Times New Roman" w:cs="Times New Roman"/>
          <w:bCs/>
          <w:sz w:val="24"/>
          <w:szCs w:val="24"/>
          <w:lang w:eastAsia="fr-BE"/>
        </w:rPr>
        <w:t>Ce projet de câble avait déjà été l’objet de discussion lors du 2ème sommet UE - États d’Amérique-Latine et Caraïbes, les 10 e</w:t>
      </w:r>
      <w:r>
        <w:rPr>
          <w:rFonts w:ascii="Times New Roman" w:hAnsi="Times New Roman" w:cs="Times New Roman"/>
          <w:bCs/>
          <w:sz w:val="24"/>
          <w:szCs w:val="24"/>
          <w:lang w:eastAsia="fr-BE"/>
        </w:rPr>
        <w:t xml:space="preserve">t 11 juin derniers à Bruxelles. Le </w:t>
      </w:r>
      <w:r w:rsidRPr="00283D17">
        <w:rPr>
          <w:rFonts w:ascii="Times New Roman" w:hAnsi="Times New Roman" w:cs="Times New Roman"/>
          <w:bCs/>
          <w:sz w:val="24"/>
          <w:szCs w:val="24"/>
          <w:lang w:eastAsia="fr-BE"/>
        </w:rPr>
        <w:t xml:space="preserve">Président du Conseil, </w:t>
      </w:r>
      <w:r>
        <w:rPr>
          <w:rFonts w:ascii="Times New Roman" w:hAnsi="Times New Roman" w:cs="Times New Roman"/>
          <w:bCs/>
          <w:sz w:val="24"/>
          <w:szCs w:val="24"/>
          <w:lang w:eastAsia="fr-BE"/>
        </w:rPr>
        <w:t xml:space="preserve">Donald TUSK, </w:t>
      </w:r>
      <w:r w:rsidRPr="00283D17">
        <w:rPr>
          <w:rFonts w:ascii="Times New Roman" w:hAnsi="Times New Roman" w:cs="Times New Roman"/>
          <w:bCs/>
          <w:sz w:val="24"/>
          <w:szCs w:val="24"/>
          <w:lang w:eastAsia="fr-BE"/>
        </w:rPr>
        <w:t xml:space="preserve">avait insisté sur l’importance de </w:t>
      </w:r>
      <w:r>
        <w:rPr>
          <w:rFonts w:ascii="Times New Roman" w:hAnsi="Times New Roman" w:cs="Times New Roman"/>
          <w:bCs/>
          <w:sz w:val="24"/>
          <w:szCs w:val="24"/>
          <w:lang w:eastAsia="fr-BE"/>
        </w:rPr>
        <w:t>ce câble de fibre optique.</w:t>
      </w:r>
    </w:p>
    <w:p w14:paraId="60D87903" w14:textId="77777777" w:rsidR="005B7745" w:rsidRDefault="005B7745">
      <w:pPr>
        <w:rPr>
          <w:rFonts w:ascii="Times New Roman" w:hAnsi="Times New Roman" w:cs="Times New Roman"/>
          <w:b/>
          <w:bCs/>
          <w:color w:val="5B9BD5" w:themeColor="accent1"/>
          <w:sz w:val="24"/>
          <w:szCs w:val="24"/>
          <w:lang w:eastAsia="fr-BE"/>
        </w:rPr>
      </w:pPr>
      <w:r>
        <w:rPr>
          <w:rFonts w:ascii="Times New Roman" w:hAnsi="Times New Roman" w:cs="Times New Roman"/>
          <w:b/>
          <w:bCs/>
          <w:color w:val="5B9BD5" w:themeColor="accent1"/>
          <w:sz w:val="24"/>
          <w:szCs w:val="24"/>
          <w:lang w:eastAsia="fr-BE"/>
        </w:rPr>
        <w:br w:type="page"/>
      </w:r>
    </w:p>
    <w:p w14:paraId="7167A851" w14:textId="7E07E140" w:rsidR="00DF5F3B" w:rsidRPr="00DF5F3B" w:rsidRDefault="00DF5F3B" w:rsidP="00DF5F3B">
      <w:pPr>
        <w:rPr>
          <w:rFonts w:ascii="Times New Roman" w:hAnsi="Times New Roman" w:cs="Times New Roman"/>
          <w:sz w:val="24"/>
          <w:szCs w:val="24"/>
        </w:rPr>
      </w:pPr>
      <w:r w:rsidRPr="00DF5F3B">
        <w:rPr>
          <w:rFonts w:ascii="Times New Roman" w:hAnsi="Times New Roman" w:cs="Times New Roman"/>
          <w:b/>
          <w:bCs/>
          <w:color w:val="5B9BD5" w:themeColor="accent1"/>
          <w:sz w:val="24"/>
          <w:szCs w:val="24"/>
          <w:lang w:eastAsia="fr-BE"/>
        </w:rPr>
        <w:lastRenderedPageBreak/>
        <w:t xml:space="preserve">AGENDA DE LA SEMAINE DU </w:t>
      </w:r>
      <w:r w:rsidR="00283D17">
        <w:rPr>
          <w:rFonts w:ascii="Times New Roman" w:hAnsi="Times New Roman" w:cs="Times New Roman"/>
          <w:b/>
          <w:bCs/>
          <w:color w:val="5B9BD5" w:themeColor="accent1"/>
          <w:sz w:val="24"/>
          <w:szCs w:val="24"/>
          <w:lang w:eastAsia="fr-BE"/>
        </w:rPr>
        <w:t>16</w:t>
      </w:r>
      <w:r w:rsidRPr="00DF5F3B">
        <w:rPr>
          <w:rFonts w:ascii="Times New Roman" w:hAnsi="Times New Roman" w:cs="Times New Roman"/>
          <w:b/>
          <w:bCs/>
          <w:color w:val="5B9BD5" w:themeColor="accent1"/>
          <w:sz w:val="24"/>
          <w:szCs w:val="24"/>
          <w:lang w:eastAsia="fr-BE"/>
        </w:rPr>
        <w:t xml:space="preserve"> AU </w:t>
      </w:r>
      <w:r w:rsidR="00283D17">
        <w:rPr>
          <w:rFonts w:ascii="Times New Roman" w:hAnsi="Times New Roman" w:cs="Times New Roman"/>
          <w:b/>
          <w:bCs/>
          <w:color w:val="5B9BD5" w:themeColor="accent1"/>
          <w:sz w:val="24"/>
          <w:szCs w:val="24"/>
          <w:lang w:eastAsia="fr-BE"/>
        </w:rPr>
        <w:t>20</w:t>
      </w:r>
      <w:r>
        <w:rPr>
          <w:rFonts w:ascii="Times New Roman" w:hAnsi="Times New Roman" w:cs="Times New Roman"/>
          <w:b/>
          <w:bCs/>
          <w:color w:val="5B9BD5" w:themeColor="accent1"/>
          <w:sz w:val="24"/>
          <w:szCs w:val="24"/>
          <w:lang w:eastAsia="fr-BE"/>
        </w:rPr>
        <w:t xml:space="preserve"> NOVEMBRE</w:t>
      </w:r>
      <w:r w:rsidRPr="00DF5F3B">
        <w:rPr>
          <w:rFonts w:ascii="Times New Roman" w:hAnsi="Times New Roman" w:cs="Times New Roman"/>
          <w:b/>
          <w:bCs/>
          <w:color w:val="5B9BD5" w:themeColor="accent1"/>
          <w:sz w:val="24"/>
          <w:szCs w:val="24"/>
          <w:lang w:eastAsia="fr-BE"/>
        </w:rPr>
        <w:t xml:space="preserve"> 2015</w:t>
      </w:r>
    </w:p>
    <w:p w14:paraId="30B115D3" w14:textId="77777777" w:rsidR="00DF5F3B" w:rsidRPr="00DF5F3B" w:rsidRDefault="00DF5F3B" w:rsidP="00DF5F3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626"/>
        <w:gridCol w:w="2410"/>
        <w:gridCol w:w="2693"/>
        <w:gridCol w:w="1762"/>
      </w:tblGrid>
      <w:tr w:rsidR="00DF5F3B" w:rsidRPr="00DF5F3B" w14:paraId="6EA1AE18" w14:textId="77777777" w:rsidTr="002C49F6">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9F16CC" w14:textId="77777777" w:rsidR="00DF5F3B" w:rsidRPr="00DF5F3B" w:rsidRDefault="00DF5F3B" w:rsidP="00DF5F3B">
            <w:pPr>
              <w:spacing w:after="0" w:line="276" w:lineRule="auto"/>
              <w:rPr>
                <w:rFonts w:ascii="Times New Roman" w:eastAsiaTheme="minorEastAsia" w:hAnsi="Times New Roman" w:cs="Times New Roman"/>
                <w:sz w:val="24"/>
                <w:szCs w:val="24"/>
                <w:lang w:eastAsia="fr-BE"/>
              </w:rPr>
            </w:pPr>
          </w:p>
        </w:tc>
        <w:tc>
          <w:tcPr>
            <w:tcW w:w="116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3A4D1A"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5ACB2BD"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19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D51E3C2"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14:paraId="499B8748"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DF5F3B" w:rsidRPr="00DF5F3B" w14:paraId="2CA83E33" w14:textId="77777777" w:rsidTr="002C49F6">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BA0BFDC"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Lundi</w:t>
            </w:r>
          </w:p>
          <w:p w14:paraId="70ED3F8C" w14:textId="722C0ABF" w:rsidR="00DF5F3B" w:rsidRPr="00DF5F3B" w:rsidRDefault="00283D17"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16</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58ABDBE3" w14:textId="77777777" w:rsidR="00DF5F3B" w:rsidRPr="00B53505" w:rsidRDefault="00DF5F3B" w:rsidP="00DF5F3B">
            <w:pPr>
              <w:spacing w:after="0" w:line="276" w:lineRule="auto"/>
              <w:jc w:val="both"/>
              <w:rPr>
                <w:rFonts w:ascii="Times New Roman" w:eastAsia="Calibri" w:hAnsi="Times New Roman" w:cs="Times New Roman"/>
                <w:u w:val="single"/>
                <w:lang w:eastAsia="fr-BE"/>
              </w:rPr>
            </w:pPr>
          </w:p>
          <w:p w14:paraId="4C8486CB" w14:textId="77777777" w:rsidR="008D5C48" w:rsidRDefault="008D5C48" w:rsidP="00B53505">
            <w:pPr>
              <w:spacing w:after="0" w:line="276" w:lineRule="auto"/>
              <w:jc w:val="both"/>
              <w:rPr>
                <w:rFonts w:ascii="Times New Roman" w:eastAsia="Calibri" w:hAnsi="Times New Roman" w:cs="Times New Roman"/>
                <w:b/>
                <w:u w:val="single"/>
                <w:lang w:eastAsia="fr-BE"/>
              </w:rPr>
            </w:pPr>
          </w:p>
          <w:p w14:paraId="57B37859" w14:textId="6375B2E4" w:rsidR="008D5C48" w:rsidRPr="008D5C48" w:rsidRDefault="008D5C48" w:rsidP="00B53505">
            <w:pPr>
              <w:spacing w:after="0" w:line="276" w:lineRule="auto"/>
              <w:jc w:val="both"/>
              <w:rPr>
                <w:rFonts w:ascii="Times New Roman" w:eastAsia="Calibri" w:hAnsi="Times New Roman" w:cs="Times New Roman"/>
                <w:b/>
                <w:u w:val="single"/>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tcPr>
          <w:p w14:paraId="1B1CCFD1" w14:textId="77777777" w:rsidR="00DF5F3B" w:rsidRPr="00DF5F3B" w:rsidRDefault="00DF5F3B" w:rsidP="00DF5F3B">
            <w:pPr>
              <w:autoSpaceDE w:val="0"/>
              <w:autoSpaceDN w:val="0"/>
              <w:adjustRightInd w:val="0"/>
              <w:spacing w:after="0" w:line="240" w:lineRule="auto"/>
              <w:jc w:val="both"/>
              <w:rPr>
                <w:rFonts w:ascii="Times New Roman" w:hAnsi="Times New Roman" w:cs="Times New Roman"/>
                <w:iCs/>
                <w:color w:val="44546A" w:themeColor="text2"/>
                <w:lang w:eastAsia="fr-BE"/>
              </w:rPr>
            </w:pPr>
          </w:p>
          <w:p w14:paraId="3B5D4477" w14:textId="77777777" w:rsidR="00DF5F3B" w:rsidRPr="00DF5F3B" w:rsidRDefault="00DF5F3B" w:rsidP="00DF5F3B">
            <w:pPr>
              <w:autoSpaceDE w:val="0"/>
              <w:autoSpaceDN w:val="0"/>
              <w:adjustRightInd w:val="0"/>
              <w:spacing w:after="0" w:line="240" w:lineRule="auto"/>
              <w:jc w:val="center"/>
              <w:rPr>
                <w:rFonts w:ascii="Times New Roman" w:hAnsi="Times New Roman" w:cs="Times New Roman"/>
                <w:iCs/>
                <w:lang w:eastAsia="fr-BE"/>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0BB334B" w14:textId="77777777" w:rsidR="004E645A" w:rsidRPr="004E645A" w:rsidRDefault="002C49F6" w:rsidP="002C49F6">
            <w:pPr>
              <w:autoSpaceDE w:val="0"/>
              <w:autoSpaceDN w:val="0"/>
              <w:adjustRightInd w:val="0"/>
              <w:spacing w:after="0" w:line="240" w:lineRule="auto"/>
              <w:rPr>
                <w:rFonts w:ascii="Times New Roman" w:eastAsia="Calibri" w:hAnsi="Times New Roman" w:cs="Times New Roman"/>
                <w:b/>
                <w:sz w:val="24"/>
                <w:szCs w:val="24"/>
                <w:u w:val="single"/>
              </w:rPr>
            </w:pPr>
            <w:r w:rsidRPr="004E645A">
              <w:rPr>
                <w:rFonts w:ascii="Times New Roman" w:eastAsia="Calibri" w:hAnsi="Times New Roman" w:cs="Times New Roman"/>
                <w:b/>
                <w:sz w:val="24"/>
                <w:szCs w:val="24"/>
                <w:u w:val="single"/>
              </w:rPr>
              <w:t>Conseil « agriculture et pêche » </w:t>
            </w:r>
          </w:p>
          <w:p w14:paraId="4BED9787" w14:textId="77777777" w:rsidR="004E645A" w:rsidRDefault="004E645A" w:rsidP="002C49F6">
            <w:pPr>
              <w:autoSpaceDE w:val="0"/>
              <w:autoSpaceDN w:val="0"/>
              <w:adjustRightInd w:val="0"/>
              <w:spacing w:after="0" w:line="240" w:lineRule="auto"/>
              <w:rPr>
                <w:rFonts w:ascii="Times New Roman" w:eastAsia="Calibri" w:hAnsi="Times New Roman" w:cs="Times New Roman"/>
                <w:sz w:val="24"/>
                <w:szCs w:val="24"/>
              </w:rPr>
            </w:pPr>
          </w:p>
          <w:p w14:paraId="04186446" w14:textId="74DAF580" w:rsidR="00DF5F3B" w:rsidRPr="002C49F6" w:rsidRDefault="002C49F6" w:rsidP="002C49F6">
            <w:pPr>
              <w:autoSpaceDE w:val="0"/>
              <w:autoSpaceDN w:val="0"/>
              <w:adjustRightInd w:val="0"/>
              <w:spacing w:after="0" w:line="240" w:lineRule="auto"/>
              <w:rPr>
                <w:rFonts w:ascii="Times New Roman" w:eastAsia="Calibri" w:hAnsi="Times New Roman" w:cs="Times New Roman"/>
                <w:sz w:val="24"/>
                <w:szCs w:val="24"/>
              </w:rPr>
            </w:pPr>
            <w:r w:rsidRPr="002C49F6">
              <w:rPr>
                <w:rFonts w:ascii="Times New Roman" w:eastAsia="Calibri" w:hAnsi="Times New Roman" w:cs="Times New Roman"/>
                <w:sz w:val="24"/>
                <w:szCs w:val="24"/>
              </w:rPr>
              <w:t>échange de vues sur l'état d'avancement des travaux concernant la simplification de la politique agricole commune</w:t>
            </w:r>
          </w:p>
          <w:p w14:paraId="36CB7924" w14:textId="77777777" w:rsidR="00DF5F3B" w:rsidRPr="00DF5F3B" w:rsidRDefault="00DF5F3B" w:rsidP="00DF5F3B">
            <w:pPr>
              <w:autoSpaceDE w:val="0"/>
              <w:autoSpaceDN w:val="0"/>
              <w:adjustRightInd w:val="0"/>
              <w:spacing w:after="0" w:line="240" w:lineRule="auto"/>
              <w:jc w:val="both"/>
              <w:rPr>
                <w:rFonts w:ascii="Times New Roman" w:eastAsia="Calibri" w:hAnsi="Times New Roman" w:cs="Times New Roman"/>
                <w:b/>
                <w:sz w:val="24"/>
                <w:szCs w:val="24"/>
              </w:rPr>
            </w:pPr>
          </w:p>
        </w:tc>
        <w:tc>
          <w:tcPr>
            <w:tcW w:w="783" w:type="pct"/>
            <w:tcBorders>
              <w:top w:val="nil"/>
              <w:left w:val="nil"/>
              <w:bottom w:val="single" w:sz="8" w:space="0" w:color="auto"/>
              <w:right w:val="single" w:sz="8" w:space="0" w:color="auto"/>
            </w:tcBorders>
          </w:tcPr>
          <w:p w14:paraId="0BD09A69" w14:textId="77777777" w:rsidR="00DF5F3B" w:rsidRPr="00986D39" w:rsidRDefault="00986D39" w:rsidP="00DF5F3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14:paraId="1E6BE5D8" w14:textId="77777777" w:rsidR="00986D39" w:rsidRDefault="00986D39" w:rsidP="00986D39">
            <w:pPr>
              <w:autoSpaceDE w:val="0"/>
              <w:autoSpaceDN w:val="0"/>
              <w:adjustRightInd w:val="0"/>
              <w:spacing w:after="0" w:line="240" w:lineRule="auto"/>
              <w:jc w:val="both"/>
              <w:rPr>
                <w:rFonts w:ascii="Times New Roman" w:eastAsia="Calibri" w:hAnsi="Times New Roman" w:cs="Times New Roman"/>
                <w:b/>
                <w:szCs w:val="24"/>
              </w:rPr>
            </w:pPr>
          </w:p>
          <w:p w14:paraId="36F33E42" w14:textId="554ACF28" w:rsidR="008D5C48" w:rsidRPr="008D5C48" w:rsidRDefault="008D5C48" w:rsidP="00986D39">
            <w:pPr>
              <w:autoSpaceDE w:val="0"/>
              <w:autoSpaceDN w:val="0"/>
              <w:adjustRightInd w:val="0"/>
              <w:spacing w:after="0" w:line="240" w:lineRule="auto"/>
              <w:jc w:val="both"/>
              <w:rPr>
                <w:rFonts w:ascii="Times New Roman" w:eastAsia="Calibri" w:hAnsi="Times New Roman" w:cs="Times New Roman"/>
                <w:szCs w:val="24"/>
              </w:rPr>
            </w:pPr>
          </w:p>
        </w:tc>
      </w:tr>
      <w:tr w:rsidR="00DF5F3B" w:rsidRPr="00DF5F3B" w14:paraId="10282B42" w14:textId="77777777" w:rsidTr="002C49F6">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66E44C" w14:textId="317C65D5"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14:paraId="7F51132B" w14:textId="459E267F" w:rsidR="00DF5F3B" w:rsidRPr="00DF5F3B" w:rsidRDefault="00283D17"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17</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w:t>
            </w:r>
            <w:r w:rsidR="00B53505">
              <w:rPr>
                <w:rFonts w:ascii="Times New Roman" w:hAnsi="Times New Roman" w:cs="Times New Roman"/>
                <w:b/>
                <w:bCs/>
                <w:color w:val="000000"/>
                <w:sz w:val="24"/>
                <w:szCs w:val="24"/>
                <w:lang w:val="en-US" w:eastAsia="fr-BE"/>
              </w:rPr>
              <w:t>1</w:t>
            </w:r>
          </w:p>
          <w:p w14:paraId="64595779"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7BD1E181" w14:textId="77777777" w:rsidR="00541D44" w:rsidRPr="00B53505" w:rsidRDefault="00541D44" w:rsidP="00DF5F3B">
            <w:pPr>
              <w:spacing w:after="0" w:line="276" w:lineRule="auto"/>
              <w:jc w:val="both"/>
              <w:rPr>
                <w:rFonts w:ascii="Times New Roman" w:eastAsia="Calibri" w:hAnsi="Times New Roman" w:cs="Times New Roman"/>
                <w:u w:val="single"/>
                <w:lang w:eastAsia="fr-BE"/>
              </w:rPr>
            </w:pPr>
          </w:p>
          <w:p w14:paraId="12090224" w14:textId="77777777" w:rsidR="00986D39" w:rsidRPr="00464F3D" w:rsidRDefault="00986D39" w:rsidP="00DF5F3B">
            <w:pPr>
              <w:spacing w:after="0" w:line="276" w:lineRule="auto"/>
              <w:jc w:val="both"/>
              <w:rPr>
                <w:rFonts w:ascii="Times New Roman" w:eastAsia="Calibri" w:hAnsi="Times New Roman" w:cs="Times New Roman"/>
                <w:lang w:val="it-IT"/>
              </w:rPr>
            </w:pPr>
          </w:p>
          <w:p w14:paraId="4526846C" w14:textId="77777777" w:rsidR="00B53505" w:rsidRDefault="00B53505" w:rsidP="00DF5F3B">
            <w:pPr>
              <w:spacing w:after="0" w:line="276" w:lineRule="auto"/>
              <w:jc w:val="both"/>
              <w:rPr>
                <w:rFonts w:ascii="Times New Roman" w:eastAsia="Calibri" w:hAnsi="Times New Roman" w:cs="Times New Roman"/>
                <w:b/>
                <w:u w:val="single"/>
              </w:rPr>
            </w:pPr>
          </w:p>
          <w:p w14:paraId="71B301A4" w14:textId="77777777" w:rsidR="00986D39" w:rsidRDefault="00986D39" w:rsidP="00DF5F3B">
            <w:pPr>
              <w:spacing w:after="0" w:line="276" w:lineRule="auto"/>
              <w:jc w:val="both"/>
              <w:rPr>
                <w:rFonts w:ascii="Times New Roman" w:eastAsia="Calibri" w:hAnsi="Times New Roman" w:cs="Times New Roman"/>
                <w:b/>
                <w:u w:val="single"/>
              </w:rPr>
            </w:pPr>
          </w:p>
          <w:p w14:paraId="7B52EBAF" w14:textId="77777777" w:rsidR="00986D39" w:rsidRDefault="00986D39" w:rsidP="00DF5F3B">
            <w:pPr>
              <w:spacing w:after="0" w:line="276" w:lineRule="auto"/>
              <w:jc w:val="both"/>
              <w:rPr>
                <w:rFonts w:ascii="Times New Roman" w:eastAsia="Calibri" w:hAnsi="Times New Roman" w:cs="Times New Roman"/>
                <w:b/>
                <w:u w:val="single"/>
              </w:rPr>
            </w:pPr>
          </w:p>
          <w:p w14:paraId="3A0B7F62" w14:textId="29F5AD61" w:rsidR="00986D39" w:rsidRPr="00B53505" w:rsidRDefault="00986D39" w:rsidP="00DF5F3B">
            <w:pPr>
              <w:spacing w:after="0" w:line="276" w:lineRule="auto"/>
              <w:jc w:val="both"/>
              <w:rPr>
                <w:rFonts w:ascii="Times New Roman" w:eastAsia="Calibri" w:hAnsi="Times New Roman" w:cs="Times New Roman"/>
                <w:b/>
                <w:u w:val="singl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62295F6" w14:textId="77777777" w:rsidR="00DF5F3B" w:rsidRPr="00DF5F3B" w:rsidRDefault="00DF5F3B" w:rsidP="00DF5F3B">
            <w:pPr>
              <w:spacing w:after="0" w:line="276" w:lineRule="auto"/>
              <w:jc w:val="center"/>
              <w:rPr>
                <w:rFonts w:ascii="Times New Roman" w:eastAsia="Calibri" w:hAnsi="Times New Roman" w:cs="Times New Roman"/>
                <w:color w:val="44546A" w:themeColor="text2"/>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7DFE385" w14:textId="77777777" w:rsidR="00DF5F3B" w:rsidRPr="00DF5F3B" w:rsidRDefault="00DF5F3B" w:rsidP="00DF5F3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14:paraId="43284766" w14:textId="77777777" w:rsidR="00DF5F3B" w:rsidRDefault="00DF5F3B"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6D278FE0"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21C76F99"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7B1117B8"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3DA323FE"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Cs w:val="24"/>
                <w:lang w:val="fr-FR" w:eastAsia="fr-BE"/>
              </w:rPr>
            </w:pPr>
          </w:p>
          <w:p w14:paraId="7B47E4F9" w14:textId="3D693F71" w:rsidR="00986D39" w:rsidRPr="00986D39" w:rsidRDefault="00986D39" w:rsidP="00DF5F3B">
            <w:pPr>
              <w:autoSpaceDE w:val="0"/>
              <w:autoSpaceDN w:val="0"/>
              <w:adjustRightInd w:val="0"/>
              <w:spacing w:after="0" w:line="240" w:lineRule="auto"/>
              <w:jc w:val="both"/>
              <w:rPr>
                <w:rFonts w:ascii="Times New Roman" w:eastAsiaTheme="minorEastAsia" w:hAnsi="Times New Roman" w:cs="Times New Roman"/>
                <w:sz w:val="24"/>
                <w:szCs w:val="24"/>
                <w:lang w:val="fr-FR" w:eastAsia="fr-BE"/>
              </w:rPr>
            </w:pPr>
          </w:p>
        </w:tc>
      </w:tr>
      <w:tr w:rsidR="00DF5F3B" w:rsidRPr="00DF5F3B" w14:paraId="67C49BA7" w14:textId="77777777" w:rsidTr="002C49F6">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102DC2" w14:textId="40B0FE47" w:rsidR="00DF5F3B" w:rsidRPr="00DF5F3B" w:rsidRDefault="00DF5F3B" w:rsidP="00986D39">
            <w:pPr>
              <w:spacing w:after="0" w:line="276" w:lineRule="auto"/>
              <w:jc w:val="center"/>
              <w:rPr>
                <w:rFonts w:ascii="Times New Roman" w:hAnsi="Times New Roman" w:cs="Times New Roman"/>
                <w:b/>
                <w:bCs/>
                <w:color w:val="000000"/>
                <w:lang w:val="en-US" w:eastAsia="fr-BE"/>
              </w:rPr>
            </w:pPr>
            <w:r w:rsidRPr="00DF5F3B">
              <w:rPr>
                <w:rFonts w:ascii="Times New Roman" w:hAnsi="Times New Roman" w:cs="Times New Roman"/>
                <w:b/>
                <w:bCs/>
                <w:color w:val="000000"/>
                <w:lang w:val="en-US" w:eastAsia="fr-BE"/>
              </w:rPr>
              <w:t>Mercredi</w:t>
            </w:r>
          </w:p>
          <w:p w14:paraId="37B860D1" w14:textId="74D18DB9" w:rsidR="00DF5F3B" w:rsidRPr="00DF5F3B" w:rsidRDefault="00283D17" w:rsidP="00DF5F3B">
            <w:pPr>
              <w:spacing w:after="0" w:line="276" w:lineRule="auto"/>
              <w:jc w:val="center"/>
              <w:rPr>
                <w:rFonts w:ascii="Times New Roman" w:hAnsi="Times New Roman" w:cs="Times New Roman"/>
                <w:b/>
                <w:bCs/>
                <w:color w:val="000000"/>
                <w:lang w:val="en-US" w:eastAsia="fr-BE"/>
              </w:rPr>
            </w:pPr>
            <w:r>
              <w:rPr>
                <w:rFonts w:ascii="Times New Roman" w:hAnsi="Times New Roman" w:cs="Times New Roman"/>
                <w:b/>
                <w:bCs/>
                <w:color w:val="000000"/>
                <w:lang w:val="en-US" w:eastAsia="fr-BE"/>
              </w:rPr>
              <w:t>18</w:t>
            </w:r>
            <w:r w:rsidR="00DF5F3B" w:rsidRPr="00DF5F3B">
              <w:rPr>
                <w:rFonts w:ascii="Times New Roman" w:hAnsi="Times New Roman" w:cs="Times New Roman"/>
                <w:b/>
                <w:bCs/>
                <w:color w:val="000000"/>
                <w:lang w:val="en-US" w:eastAsia="fr-BE"/>
              </w:rPr>
              <w:t>/</w:t>
            </w:r>
            <w:r w:rsidR="00DF5F3B">
              <w:rPr>
                <w:rFonts w:ascii="Times New Roman" w:hAnsi="Times New Roman" w:cs="Times New Roman"/>
                <w:b/>
                <w:bCs/>
                <w:color w:val="000000"/>
                <w:lang w:val="en-US"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737A5827" w14:textId="77777777" w:rsidR="00DF5F3B" w:rsidRDefault="00DF5F3B" w:rsidP="00DF5F3B">
            <w:pPr>
              <w:spacing w:after="0" w:line="276" w:lineRule="auto"/>
              <w:jc w:val="both"/>
              <w:rPr>
                <w:rFonts w:ascii="Times New Roman" w:eastAsia="Calibri" w:hAnsi="Times New Roman" w:cs="Times New Roman"/>
                <w:b/>
              </w:rPr>
            </w:pPr>
          </w:p>
          <w:p w14:paraId="3794D64A" w14:textId="77777777" w:rsidR="00B53505" w:rsidRDefault="00B53505" w:rsidP="00DF5F3B">
            <w:pPr>
              <w:spacing w:after="0" w:line="276" w:lineRule="auto"/>
              <w:jc w:val="both"/>
              <w:rPr>
                <w:rFonts w:ascii="Times New Roman" w:eastAsia="Calibri" w:hAnsi="Times New Roman" w:cs="Times New Roman"/>
                <w:b/>
              </w:rPr>
            </w:pPr>
          </w:p>
          <w:p w14:paraId="587A4B3D" w14:textId="082D84C3" w:rsidR="00C5043F" w:rsidRDefault="00C5043F" w:rsidP="00DF5F3B">
            <w:pPr>
              <w:spacing w:after="0" w:line="276" w:lineRule="auto"/>
              <w:jc w:val="both"/>
              <w:rPr>
                <w:rFonts w:ascii="Times New Roman" w:eastAsia="Calibri" w:hAnsi="Times New Roman" w:cs="Times New Roman"/>
              </w:rPr>
            </w:pPr>
          </w:p>
          <w:p w14:paraId="6B86C1A7" w14:textId="77777777" w:rsidR="00C5043F" w:rsidRDefault="00C5043F" w:rsidP="00DF5F3B">
            <w:pPr>
              <w:spacing w:after="0" w:line="276" w:lineRule="auto"/>
              <w:jc w:val="both"/>
              <w:rPr>
                <w:rFonts w:ascii="Times New Roman" w:eastAsia="Calibri" w:hAnsi="Times New Roman" w:cs="Times New Roman"/>
              </w:rPr>
            </w:pPr>
          </w:p>
          <w:p w14:paraId="04165417" w14:textId="6C216706" w:rsidR="00C5043F" w:rsidRPr="00C5043F" w:rsidRDefault="00C5043F" w:rsidP="00DF5F3B">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7A4AC60" w14:textId="77777777" w:rsidR="00DF5F3B" w:rsidRPr="00DF5F3B" w:rsidRDefault="00DF5F3B" w:rsidP="00DF5F3B">
            <w:pPr>
              <w:spacing w:after="0" w:line="276" w:lineRule="auto"/>
              <w:rPr>
                <w:rFonts w:ascii="Times New Roman" w:eastAsia="Calibri" w:hAnsi="Times New Roman" w:cs="Times New Roman"/>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375DDA8" w14:textId="77777777" w:rsidR="00DF5F3B" w:rsidRPr="00DF5F3B" w:rsidRDefault="00DF5F3B" w:rsidP="00DF5F3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14:paraId="644758EE" w14:textId="77777777" w:rsidR="008D5C48" w:rsidRDefault="008D5C48" w:rsidP="00DF5F3B">
            <w:pPr>
              <w:spacing w:after="0" w:line="240" w:lineRule="auto"/>
              <w:jc w:val="both"/>
              <w:rPr>
                <w:rFonts w:ascii="Times New Roman" w:eastAsia="Calibri" w:hAnsi="Times New Roman" w:cs="Times New Roman"/>
                <w:b/>
                <w:sz w:val="24"/>
                <w:szCs w:val="24"/>
                <w:lang w:eastAsia="fr-BE"/>
              </w:rPr>
            </w:pPr>
          </w:p>
          <w:p w14:paraId="4BC53665" w14:textId="08A1E04C" w:rsidR="008D5C48" w:rsidRPr="00986D39" w:rsidRDefault="008D5C48" w:rsidP="00283D17">
            <w:pPr>
              <w:spacing w:after="0" w:line="240" w:lineRule="auto"/>
              <w:jc w:val="both"/>
              <w:rPr>
                <w:rFonts w:ascii="Times New Roman" w:eastAsia="Calibri" w:hAnsi="Times New Roman" w:cs="Times New Roman"/>
                <w:b/>
                <w:sz w:val="24"/>
                <w:szCs w:val="24"/>
                <w:lang w:eastAsia="fr-BE"/>
              </w:rPr>
            </w:pPr>
          </w:p>
        </w:tc>
      </w:tr>
      <w:tr w:rsidR="00DF5F3B" w:rsidRPr="00DF5F3B" w14:paraId="4FBDBB73" w14:textId="77777777" w:rsidTr="002C49F6">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944323" w14:textId="66A538F3" w:rsidR="00DF5F3B" w:rsidRPr="00DF5F3B" w:rsidRDefault="00DF5F3B" w:rsidP="00DF5F3B">
            <w:pPr>
              <w:spacing w:after="0" w:line="276" w:lineRule="auto"/>
              <w:jc w:val="center"/>
              <w:rPr>
                <w:rFonts w:ascii="Times New Roman" w:hAnsi="Times New Roman" w:cs="Times New Roman"/>
                <w:b/>
                <w:bCs/>
                <w:sz w:val="24"/>
                <w:szCs w:val="24"/>
                <w:lang w:eastAsia="fr-BE"/>
              </w:rPr>
            </w:pPr>
            <w:r w:rsidRPr="00DF5F3B">
              <w:rPr>
                <w:rFonts w:ascii="Times New Roman" w:hAnsi="Times New Roman" w:cs="Times New Roman"/>
                <w:b/>
                <w:bCs/>
                <w:sz w:val="24"/>
                <w:szCs w:val="24"/>
                <w:lang w:eastAsia="fr-BE"/>
              </w:rPr>
              <w:t>Jeudi</w:t>
            </w:r>
          </w:p>
          <w:p w14:paraId="5EE07E03" w14:textId="25C4CEE5" w:rsidR="00DF5F3B" w:rsidRPr="00DF5F3B" w:rsidRDefault="00B53505" w:rsidP="00283D17">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1</w:t>
            </w:r>
            <w:r w:rsidR="00283D17">
              <w:rPr>
                <w:rFonts w:ascii="Times New Roman" w:hAnsi="Times New Roman" w:cs="Times New Roman"/>
                <w:b/>
                <w:bCs/>
                <w:sz w:val="24"/>
                <w:szCs w:val="24"/>
                <w:lang w:eastAsia="fr-BE"/>
              </w:rPr>
              <w:t>9</w:t>
            </w:r>
            <w:r w:rsidR="00DF5F3B" w:rsidRPr="00DF5F3B">
              <w:rPr>
                <w:rFonts w:ascii="Times New Roman" w:hAnsi="Times New Roman" w:cs="Times New Roman"/>
                <w:b/>
                <w:bCs/>
                <w:sz w:val="24"/>
                <w:szCs w:val="24"/>
                <w:lang w:eastAsia="fr-BE"/>
              </w:rPr>
              <w:t>/</w:t>
            </w:r>
            <w:r w:rsidR="008D5C48">
              <w:rPr>
                <w:rFonts w:ascii="Times New Roman" w:hAnsi="Times New Roman" w:cs="Times New Roman"/>
                <w:b/>
                <w:bCs/>
                <w:sz w:val="24"/>
                <w:szCs w:val="24"/>
                <w:lang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00EE60FB" w14:textId="77777777" w:rsidR="004E645A" w:rsidRDefault="004E645A" w:rsidP="004E645A">
            <w:pPr>
              <w:spacing w:after="0" w:line="276" w:lineRule="auto"/>
              <w:rPr>
                <w:rFonts w:ascii="Times New Roman" w:eastAsia="Calibri" w:hAnsi="Times New Roman" w:cs="Times New Roman"/>
                <w:b/>
                <w:u w:val="single"/>
                <w:lang w:eastAsia="fr-BE"/>
              </w:rPr>
            </w:pPr>
            <w:r w:rsidRPr="008D5C48">
              <w:rPr>
                <w:rFonts w:ascii="Times New Roman" w:eastAsia="Calibri" w:hAnsi="Times New Roman" w:cs="Times New Roman"/>
                <w:b/>
                <w:u w:val="single"/>
                <w:lang w:eastAsia="fr-BE"/>
              </w:rPr>
              <w:t>Commission du Commerce international</w:t>
            </w:r>
          </w:p>
          <w:p w14:paraId="540B389A" w14:textId="77777777" w:rsidR="004E645A" w:rsidRDefault="004E645A" w:rsidP="004E645A">
            <w:pPr>
              <w:spacing w:after="0" w:line="276" w:lineRule="auto"/>
              <w:jc w:val="both"/>
              <w:rPr>
                <w:rFonts w:ascii="Times New Roman" w:eastAsia="Calibri" w:hAnsi="Times New Roman" w:cs="Times New Roman"/>
                <w:b/>
                <w:u w:val="single"/>
                <w:lang w:eastAsia="fr-BE"/>
              </w:rPr>
            </w:pPr>
          </w:p>
          <w:p w14:paraId="65F2BCBC" w14:textId="237A6214" w:rsidR="00F66648" w:rsidRPr="00F66648" w:rsidRDefault="00F66648" w:rsidP="004E645A">
            <w:pPr>
              <w:spacing w:after="0" w:line="276" w:lineRule="auto"/>
              <w:jc w:val="both"/>
              <w:rPr>
                <w:rFonts w:ascii="Times New Roman" w:eastAsia="Calibri" w:hAnsi="Times New Roman" w:cs="Times New Roman"/>
                <w:u w:val="single"/>
                <w:lang w:eastAsia="fr-BE"/>
              </w:rPr>
            </w:pPr>
            <w:r w:rsidRPr="00F66648">
              <w:rPr>
                <w:rFonts w:ascii="Times New Roman" w:eastAsia="Calibri" w:hAnsi="Times New Roman" w:cs="Times New Roman"/>
                <w:u w:val="single"/>
                <w:lang w:eastAsia="fr-BE"/>
              </w:rPr>
              <w:t>Vote</w:t>
            </w:r>
          </w:p>
          <w:p w14:paraId="282507AB" w14:textId="77777777" w:rsidR="00F66648" w:rsidRDefault="00F66648" w:rsidP="004E645A">
            <w:pPr>
              <w:spacing w:after="0" w:line="276" w:lineRule="auto"/>
              <w:jc w:val="both"/>
              <w:rPr>
                <w:rFonts w:ascii="Times New Roman" w:eastAsia="Calibri" w:hAnsi="Times New Roman" w:cs="Times New Roman"/>
                <w:lang w:eastAsia="fr-BE"/>
              </w:rPr>
            </w:pPr>
          </w:p>
          <w:p w14:paraId="58FDD3E2" w14:textId="4A81AC1B" w:rsidR="004E645A" w:rsidRPr="004E645A" w:rsidRDefault="00F66648" w:rsidP="004E645A">
            <w:pPr>
              <w:spacing w:after="0" w:line="276" w:lineRule="auto"/>
              <w:jc w:val="both"/>
              <w:rPr>
                <w:rFonts w:ascii="Times New Roman" w:eastAsia="Calibri" w:hAnsi="Times New Roman" w:cs="Times New Roman"/>
                <w:lang w:eastAsia="fr-BE"/>
              </w:rPr>
            </w:pPr>
            <w:r>
              <w:rPr>
                <w:rFonts w:ascii="Times New Roman" w:eastAsia="Calibri" w:hAnsi="Times New Roman" w:cs="Times New Roman"/>
                <w:lang w:eastAsia="fr-BE"/>
              </w:rPr>
              <w:t xml:space="preserve">Adoption d’une question : </w:t>
            </w:r>
            <w:r w:rsidR="004E645A" w:rsidRPr="004E645A">
              <w:rPr>
                <w:rFonts w:ascii="Times New Roman" w:eastAsia="Calibri" w:hAnsi="Times New Roman" w:cs="Times New Roman"/>
                <w:lang w:eastAsia="fr-BE"/>
              </w:rPr>
              <w:t>Ouverture des négociations sur un accord de libre-échange avec l'Australie et la Nouvelle-Zélande</w:t>
            </w:r>
          </w:p>
          <w:p w14:paraId="654F334C" w14:textId="1DAF7AD8" w:rsidR="00DF5F3B" w:rsidRPr="004E645A" w:rsidRDefault="00DF5F3B" w:rsidP="004E645A">
            <w:pPr>
              <w:spacing w:after="0" w:line="276" w:lineRule="auto"/>
              <w:jc w:val="both"/>
              <w:rPr>
                <w:rFonts w:ascii="Times New Roman" w:eastAsia="Calibri" w:hAnsi="Times New Roman" w:cs="Times New Roman"/>
                <w:lang w:eastAsia="fr-BE"/>
              </w:rPr>
            </w:pPr>
          </w:p>
          <w:p w14:paraId="41AAA0A1" w14:textId="5B31E065" w:rsidR="00F66648" w:rsidRPr="00F66648" w:rsidRDefault="00F66648" w:rsidP="00F66648">
            <w:pPr>
              <w:spacing w:after="0" w:line="276" w:lineRule="auto"/>
              <w:jc w:val="both"/>
              <w:rPr>
                <w:rFonts w:ascii="Times New Roman" w:eastAsia="Calibri" w:hAnsi="Times New Roman" w:cs="Times New Roman"/>
                <w:lang w:eastAsia="fr-BE"/>
              </w:rPr>
            </w:pPr>
            <w:r w:rsidRPr="00F66648">
              <w:rPr>
                <w:rFonts w:ascii="Times New Roman" w:eastAsia="Calibri" w:hAnsi="Times New Roman" w:cs="Times New Roman"/>
                <w:lang w:eastAsia="fr-BE"/>
              </w:rPr>
              <w:t xml:space="preserve">Régimes applicables aux produits originaires de certains États appartenant au groupe des États d'Afrique, des Caraïbes et du Pacifique (ACP) prévus dans les accords établissant ou conduisant à établir des accords de partenariats </w:t>
            </w:r>
            <w:r w:rsidRPr="00F66648">
              <w:rPr>
                <w:rFonts w:ascii="Times New Roman" w:eastAsia="Calibri" w:hAnsi="Times New Roman" w:cs="Times New Roman"/>
                <w:lang w:eastAsia="fr-BE"/>
              </w:rPr>
              <w:lastRenderedPageBreak/>
              <w:t>économiques (refonte)</w:t>
            </w:r>
            <w:r>
              <w:rPr>
                <w:rFonts w:ascii="Times New Roman" w:eastAsia="Calibri" w:hAnsi="Times New Roman" w:cs="Times New Roman"/>
                <w:lang w:eastAsia="fr-BE"/>
              </w:rPr>
              <w:t xml:space="preserve"> </w:t>
            </w:r>
            <w:r>
              <w:t xml:space="preserve"> </w:t>
            </w:r>
            <w:r w:rsidRPr="00F66648">
              <w:rPr>
                <w:rFonts w:ascii="Times New Roman" w:eastAsia="Calibri" w:hAnsi="Times New Roman" w:cs="Times New Roman"/>
                <w:lang w:eastAsia="fr-BE"/>
              </w:rPr>
              <w:t>Rapporteur:</w:t>
            </w:r>
          </w:p>
          <w:p w14:paraId="22FC4871" w14:textId="49E116BB" w:rsidR="008D5C48" w:rsidRPr="004E645A" w:rsidRDefault="00F66648" w:rsidP="00F66648">
            <w:pPr>
              <w:spacing w:after="0" w:line="276" w:lineRule="auto"/>
              <w:jc w:val="both"/>
              <w:rPr>
                <w:rFonts w:ascii="Times New Roman" w:eastAsia="Calibri" w:hAnsi="Times New Roman" w:cs="Times New Roman"/>
                <w:lang w:eastAsia="fr-BE"/>
              </w:rPr>
            </w:pPr>
            <w:r w:rsidRPr="00F66648">
              <w:rPr>
                <w:rFonts w:ascii="Times New Roman" w:eastAsia="Calibri" w:hAnsi="Times New Roman" w:cs="Times New Roman"/>
                <w:lang w:eastAsia="fr-BE"/>
              </w:rPr>
              <w:t>Jarosław Wałęsa (PPE)</w:t>
            </w:r>
          </w:p>
          <w:p w14:paraId="1E48D083" w14:textId="77777777" w:rsidR="00DF5F3B" w:rsidRPr="00DF5F3B" w:rsidRDefault="00DF5F3B" w:rsidP="00283D17">
            <w:pPr>
              <w:spacing w:after="0" w:line="276" w:lineRule="auto"/>
              <w:jc w:val="both"/>
              <w:rPr>
                <w:rFonts w:ascii="Times New Roman" w:hAnsi="Times New Roman" w:cs="Times New Roman"/>
                <w:b/>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AABF468" w14:textId="77777777" w:rsidR="00DF5F3B" w:rsidRPr="00DF5F3B" w:rsidRDefault="00DF5F3B" w:rsidP="00B53505">
            <w:pPr>
              <w:shd w:val="clear" w:color="auto" w:fill="FFFFFF"/>
              <w:spacing w:after="0" w:line="240" w:lineRule="auto"/>
              <w:jc w:val="both"/>
              <w:outlineLvl w:val="3"/>
              <w:rPr>
                <w:rFonts w:ascii="Times New Roman" w:eastAsia="Calibri" w:hAnsi="Times New Roman" w:cs="Times New Roman"/>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1CC2AED" w14:textId="77777777" w:rsidR="00DF5F3B" w:rsidRPr="00DF5F3B" w:rsidRDefault="00DF5F3B" w:rsidP="00DF5F3B">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14:paraId="0097845E" w14:textId="77777777" w:rsidR="00DF5F3B" w:rsidRPr="00DF5F3B" w:rsidRDefault="00DF5F3B" w:rsidP="00DF5F3B">
            <w:pPr>
              <w:spacing w:after="0" w:line="276" w:lineRule="auto"/>
              <w:jc w:val="center"/>
              <w:rPr>
                <w:rFonts w:ascii="Times New Roman" w:eastAsia="Calibri" w:hAnsi="Times New Roman" w:cs="Times New Roman"/>
                <w:b/>
                <w:sz w:val="24"/>
                <w:szCs w:val="24"/>
              </w:rPr>
            </w:pPr>
          </w:p>
        </w:tc>
      </w:tr>
      <w:tr w:rsidR="00DF5F3B" w:rsidRPr="00DF5F3B" w14:paraId="10B31B40" w14:textId="77777777" w:rsidTr="002C49F6">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3CCD188D" w14:textId="2C3F6D56" w:rsidR="00DF5F3B" w:rsidRPr="00DF5F3B" w:rsidRDefault="00DF5F3B" w:rsidP="00DF5F3B">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lastRenderedPageBreak/>
              <w:t>Vendredi</w:t>
            </w:r>
          </w:p>
          <w:p w14:paraId="23339C23" w14:textId="1EBE9DA5" w:rsidR="00DF5F3B" w:rsidRPr="00DF5F3B" w:rsidRDefault="00283D17" w:rsidP="000D0E99">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20</w:t>
            </w:r>
            <w:r w:rsidR="00DF5F3B">
              <w:rPr>
                <w:rFonts w:ascii="Times New Roman" w:hAnsi="Times New Roman" w:cs="Times New Roman"/>
                <w:b/>
                <w:bCs/>
                <w:color w:val="000000"/>
                <w:sz w:val="24"/>
                <w:szCs w:val="24"/>
                <w:lang w:eastAsia="fr-BE"/>
              </w:rPr>
              <w:t>/11</w:t>
            </w:r>
          </w:p>
        </w:tc>
        <w:tc>
          <w:tcPr>
            <w:tcW w:w="1167" w:type="pct"/>
            <w:tcBorders>
              <w:top w:val="nil"/>
              <w:left w:val="nil"/>
              <w:bottom w:val="nil"/>
              <w:right w:val="single" w:sz="8" w:space="0" w:color="auto"/>
            </w:tcBorders>
            <w:noWrap/>
            <w:tcMar>
              <w:top w:w="0" w:type="dxa"/>
              <w:left w:w="70" w:type="dxa"/>
              <w:bottom w:w="0" w:type="dxa"/>
              <w:right w:w="70" w:type="dxa"/>
            </w:tcMar>
            <w:vAlign w:val="center"/>
          </w:tcPr>
          <w:p w14:paraId="0DF9A610" w14:textId="77777777" w:rsidR="00DF5F3B" w:rsidRDefault="00DF5F3B" w:rsidP="00DF5F3B">
            <w:pPr>
              <w:spacing w:after="0" w:line="276" w:lineRule="auto"/>
              <w:jc w:val="both"/>
              <w:rPr>
                <w:rFonts w:ascii="Times New Roman" w:hAnsi="Times New Roman" w:cs="Times New Roman"/>
                <w:bCs/>
                <w:sz w:val="24"/>
                <w:szCs w:val="24"/>
                <w:lang w:eastAsia="fr-BE"/>
              </w:rPr>
            </w:pPr>
          </w:p>
          <w:p w14:paraId="42461941" w14:textId="77777777" w:rsidR="00B53505" w:rsidRDefault="00B53505" w:rsidP="00DF5F3B">
            <w:pPr>
              <w:spacing w:after="0" w:line="276" w:lineRule="auto"/>
              <w:jc w:val="both"/>
              <w:rPr>
                <w:rFonts w:ascii="Times New Roman" w:hAnsi="Times New Roman" w:cs="Times New Roman"/>
                <w:bCs/>
                <w:sz w:val="24"/>
                <w:szCs w:val="24"/>
                <w:lang w:eastAsia="fr-BE"/>
              </w:rPr>
            </w:pPr>
          </w:p>
          <w:p w14:paraId="1643BBD1" w14:textId="77777777" w:rsidR="00B53505" w:rsidRPr="00DF5F3B" w:rsidRDefault="00B53505" w:rsidP="00DF5F3B">
            <w:pPr>
              <w:spacing w:after="0" w:line="276" w:lineRule="auto"/>
              <w:jc w:val="both"/>
              <w:rPr>
                <w:rFonts w:ascii="Times New Roman" w:hAnsi="Times New Roman" w:cs="Times New Roman"/>
                <w:bCs/>
                <w:sz w:val="24"/>
                <w:szCs w:val="24"/>
                <w:lang w:eastAsia="fr-BE"/>
              </w:rPr>
            </w:pPr>
          </w:p>
          <w:p w14:paraId="3D6461E5" w14:textId="77777777" w:rsidR="00DF5F3B" w:rsidRPr="00DF5F3B" w:rsidRDefault="00DF5F3B" w:rsidP="00DF5F3B">
            <w:pPr>
              <w:spacing w:after="0" w:line="276" w:lineRule="auto"/>
              <w:jc w:val="both"/>
              <w:rPr>
                <w:rFonts w:ascii="Times New Roman" w:hAnsi="Times New Roman" w:cs="Times New Roman"/>
                <w:bCs/>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14:paraId="4F0C5CDE" w14:textId="0E58DE87" w:rsidR="00DF5F3B" w:rsidRPr="00DF5F3B" w:rsidRDefault="00DF5F3B" w:rsidP="007C51C6">
            <w:pPr>
              <w:autoSpaceDE w:val="0"/>
              <w:autoSpaceDN w:val="0"/>
              <w:spacing w:after="0" w:line="276" w:lineRule="auto"/>
              <w:jc w:val="both"/>
              <w:rPr>
                <w:rFonts w:ascii="Times New Roman" w:hAnsi="Times New Roman" w:cs="Times New Roman"/>
                <w:sz w:val="24"/>
                <w:szCs w:val="24"/>
                <w:lang w:eastAsia="fr-BE"/>
              </w:rPr>
            </w:pPr>
          </w:p>
        </w:tc>
        <w:tc>
          <w:tcPr>
            <w:tcW w:w="1197" w:type="pct"/>
            <w:tcBorders>
              <w:top w:val="nil"/>
              <w:left w:val="nil"/>
              <w:bottom w:val="nil"/>
              <w:right w:val="single" w:sz="8" w:space="0" w:color="auto"/>
            </w:tcBorders>
            <w:noWrap/>
            <w:tcMar>
              <w:top w:w="0" w:type="dxa"/>
              <w:left w:w="70" w:type="dxa"/>
              <w:bottom w:w="0" w:type="dxa"/>
              <w:right w:w="70" w:type="dxa"/>
            </w:tcMar>
            <w:vAlign w:val="center"/>
          </w:tcPr>
          <w:p w14:paraId="28537FD9" w14:textId="77777777" w:rsidR="00DF5F3B" w:rsidRPr="00DF5F3B" w:rsidRDefault="00DF5F3B" w:rsidP="00DF5F3B">
            <w:pPr>
              <w:spacing w:after="0" w:line="276" w:lineRule="auto"/>
              <w:jc w:val="both"/>
              <w:rPr>
                <w:rFonts w:ascii="Times New Roman" w:hAnsi="Times New Roman" w:cs="Times New Roman"/>
                <w:b/>
                <w:iCs/>
                <w:szCs w:val="24"/>
                <w:lang w:eastAsia="fr-BE"/>
              </w:rPr>
            </w:pPr>
          </w:p>
          <w:p w14:paraId="265C8173" w14:textId="77777777" w:rsidR="00DF5F3B" w:rsidRPr="00DF5F3B" w:rsidRDefault="00DF5F3B" w:rsidP="00DF5F3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14:paraId="45DED58B"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r w:rsidR="00DF5F3B" w:rsidRPr="00DF5F3B" w14:paraId="3B56C034" w14:textId="77777777" w:rsidTr="002C49F6">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229335A" w14:textId="77777777" w:rsidR="00DF5F3B" w:rsidRPr="00DF5F3B" w:rsidRDefault="00DF5F3B" w:rsidP="00DF5F3B">
            <w:pPr>
              <w:spacing w:after="0" w:line="276" w:lineRule="auto"/>
              <w:jc w:val="both"/>
              <w:rPr>
                <w:rFonts w:ascii="Times New Roman" w:hAnsi="Times New Roman" w:cs="Times New Roman"/>
                <w:b/>
                <w:bCs/>
                <w:color w:val="000000"/>
                <w:sz w:val="24"/>
                <w:szCs w:val="24"/>
                <w:lang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1A3DA03" w14:textId="77777777" w:rsidR="00DF5F3B" w:rsidRPr="00DF5F3B" w:rsidRDefault="00DF5F3B" w:rsidP="00DF5F3B">
            <w:pPr>
              <w:spacing w:after="0" w:line="276" w:lineRule="auto"/>
              <w:ind w:left="720"/>
              <w:jc w:val="both"/>
              <w:rPr>
                <w:rFonts w:ascii="Times New Roman" w:hAnsi="Times New Roman" w:cs="Times New Roman"/>
                <w:bCs/>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5EF8885" w14:textId="77777777" w:rsidR="00DF5F3B" w:rsidRPr="00DF5F3B" w:rsidRDefault="00DF5F3B" w:rsidP="00DF5F3B">
            <w:pPr>
              <w:autoSpaceDE w:val="0"/>
              <w:autoSpaceDN w:val="0"/>
              <w:spacing w:after="0" w:line="276" w:lineRule="auto"/>
              <w:jc w:val="center"/>
              <w:rPr>
                <w:rFonts w:ascii="Times New Roman" w:hAnsi="Times New Roman" w:cs="Times New Roman"/>
                <w:b/>
                <w:sz w:val="24"/>
                <w:szCs w:val="24"/>
                <w:lang w:eastAsia="fr-BE"/>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1553195"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14:paraId="0C5BDDC0"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bl>
    <w:p w14:paraId="0A18603D" w14:textId="77777777" w:rsidR="00DF5F3B" w:rsidRPr="00C9542C" w:rsidRDefault="00DF5F3B" w:rsidP="00DF5F3B">
      <w:pPr>
        <w:spacing w:after="0" w:line="240" w:lineRule="auto"/>
        <w:jc w:val="both"/>
        <w:rPr>
          <w:rFonts w:ascii="Times New Roman" w:eastAsia="Calibri" w:hAnsi="Times New Roman" w:cs="Times New Roman"/>
          <w:sz w:val="24"/>
          <w:szCs w:val="24"/>
        </w:rPr>
      </w:pPr>
      <w:r w:rsidRPr="00DF5F3B">
        <w:rPr>
          <w:rFonts w:ascii="Times New Roman" w:hAnsi="Times New Roman" w:cs="Times New Roman"/>
          <w:b/>
          <w:bCs/>
          <w:color w:val="4F81BD"/>
          <w:sz w:val="24"/>
          <w:szCs w:val="24"/>
          <w:lang w:eastAsia="fr-BE"/>
        </w:rPr>
        <w:tab/>
      </w:r>
    </w:p>
    <w:sectPr w:rsidR="00DF5F3B" w:rsidRPr="00C954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F684F" w14:textId="77777777" w:rsidR="001F2160" w:rsidRDefault="001F2160" w:rsidP="001F2160">
      <w:pPr>
        <w:spacing w:after="0" w:line="240" w:lineRule="auto"/>
      </w:pPr>
      <w:r>
        <w:separator/>
      </w:r>
    </w:p>
  </w:endnote>
  <w:endnote w:type="continuationSeparator" w:id="0">
    <w:p w14:paraId="38D8B066" w14:textId="77777777" w:rsidR="001F2160" w:rsidRDefault="001F2160" w:rsidP="001F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14:paraId="10D9615E" w14:textId="010CA416" w:rsidR="001F2160" w:rsidRDefault="00CD7AF7" w:rsidP="00CD7AF7">
        <w:pPr>
          <w:pStyle w:val="Pieddepage"/>
          <w:tabs>
            <w:tab w:val="left" w:pos="1980"/>
          </w:tabs>
        </w:pPr>
        <w:r>
          <w:tab/>
        </w:r>
        <w:r>
          <w:tab/>
        </w:r>
        <w:r>
          <w:tab/>
        </w:r>
        <w:r w:rsidR="001F2160">
          <w:fldChar w:fldCharType="begin"/>
        </w:r>
        <w:r w:rsidR="001F2160">
          <w:instrText>PAGE   \* MERGEFORMAT</w:instrText>
        </w:r>
        <w:r w:rsidR="001F2160">
          <w:fldChar w:fldCharType="separate"/>
        </w:r>
        <w:r w:rsidR="00706284" w:rsidRPr="00706284">
          <w:rPr>
            <w:noProof/>
            <w:lang w:val="fr-FR"/>
          </w:rPr>
          <w:t>4</w:t>
        </w:r>
        <w:r w:rsidR="001F2160">
          <w:fldChar w:fldCharType="end"/>
        </w:r>
      </w:p>
    </w:sdtContent>
  </w:sdt>
  <w:p w14:paraId="7A2043F4" w14:textId="2B0F6852" w:rsidR="001F2160" w:rsidRPr="00CD7AF7" w:rsidRDefault="00283D17" w:rsidP="001F2160">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INFORUP : Semaine du 09</w:t>
    </w:r>
    <w:r w:rsidR="00CD7AF7" w:rsidRPr="00CD7AF7">
      <w:rPr>
        <w:rFonts w:ascii="Times New Roman" w:hAnsi="Times New Roman" w:cs="Times New Roman"/>
        <w:b/>
        <w:color w:val="5B9BD5" w:themeColor="accent1"/>
        <w:sz w:val="16"/>
        <w:szCs w:val="16"/>
      </w:rPr>
      <w:t xml:space="preserve"> au </w:t>
    </w:r>
    <w:r>
      <w:rPr>
        <w:rFonts w:ascii="Times New Roman" w:hAnsi="Times New Roman" w:cs="Times New Roman"/>
        <w:b/>
        <w:color w:val="5B9BD5" w:themeColor="accent1"/>
        <w:sz w:val="16"/>
        <w:szCs w:val="16"/>
      </w:rPr>
      <w:t>13</w:t>
    </w:r>
    <w:r w:rsidR="00CD7AF7">
      <w:rPr>
        <w:rFonts w:ascii="Times New Roman" w:hAnsi="Times New Roman" w:cs="Times New Roman"/>
        <w:b/>
        <w:color w:val="5B9BD5" w:themeColor="accent1"/>
        <w:sz w:val="16"/>
        <w:szCs w:val="16"/>
      </w:rPr>
      <w:t xml:space="preserve"> novembre</w:t>
    </w:r>
    <w:r w:rsidR="001F2160" w:rsidRPr="00CD7AF7">
      <w:rPr>
        <w:rFonts w:ascii="Times New Roman" w:hAnsi="Times New Roman" w:cs="Times New Roman"/>
        <w:b/>
        <w:color w:val="5B9BD5" w:themeColor="accent1"/>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EE88" w14:textId="77777777" w:rsidR="001F2160" w:rsidRDefault="001F2160" w:rsidP="001F2160">
      <w:pPr>
        <w:spacing w:after="0" w:line="240" w:lineRule="auto"/>
      </w:pPr>
      <w:r>
        <w:separator/>
      </w:r>
    </w:p>
  </w:footnote>
  <w:footnote w:type="continuationSeparator" w:id="0">
    <w:p w14:paraId="3A8ABFA8" w14:textId="77777777" w:rsidR="001F2160" w:rsidRDefault="001F2160" w:rsidP="001F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8494E"/>
    <w:multiLevelType w:val="hybridMultilevel"/>
    <w:tmpl w:val="8C68F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2C"/>
    <w:rsid w:val="000A352A"/>
    <w:rsid w:val="000A3B64"/>
    <w:rsid w:val="000B01FD"/>
    <w:rsid w:val="000B71CD"/>
    <w:rsid w:val="000D0E99"/>
    <w:rsid w:val="001C4657"/>
    <w:rsid w:val="001C4E53"/>
    <w:rsid w:val="001D2D68"/>
    <w:rsid w:val="001E5506"/>
    <w:rsid w:val="001F2160"/>
    <w:rsid w:val="00211E01"/>
    <w:rsid w:val="00283D17"/>
    <w:rsid w:val="00284BB2"/>
    <w:rsid w:val="002A3307"/>
    <w:rsid w:val="002A5FBB"/>
    <w:rsid w:val="002C49F6"/>
    <w:rsid w:val="00306F3A"/>
    <w:rsid w:val="00356202"/>
    <w:rsid w:val="00357420"/>
    <w:rsid w:val="003A7981"/>
    <w:rsid w:val="00464F3D"/>
    <w:rsid w:val="004C2E8F"/>
    <w:rsid w:val="004E1DD3"/>
    <w:rsid w:val="004E645A"/>
    <w:rsid w:val="00541D44"/>
    <w:rsid w:val="005B5F10"/>
    <w:rsid w:val="005B7745"/>
    <w:rsid w:val="005C4CA3"/>
    <w:rsid w:val="005F6BB0"/>
    <w:rsid w:val="00632477"/>
    <w:rsid w:val="006460C2"/>
    <w:rsid w:val="006954D7"/>
    <w:rsid w:val="006F2E16"/>
    <w:rsid w:val="00706284"/>
    <w:rsid w:val="007308CF"/>
    <w:rsid w:val="007309BD"/>
    <w:rsid w:val="007622AA"/>
    <w:rsid w:val="00762339"/>
    <w:rsid w:val="007C51C6"/>
    <w:rsid w:val="00844F91"/>
    <w:rsid w:val="0086708C"/>
    <w:rsid w:val="0088615C"/>
    <w:rsid w:val="00897A04"/>
    <w:rsid w:val="008D5C48"/>
    <w:rsid w:val="008E7DC6"/>
    <w:rsid w:val="00916C2C"/>
    <w:rsid w:val="0092293B"/>
    <w:rsid w:val="00986D39"/>
    <w:rsid w:val="0099407C"/>
    <w:rsid w:val="00997D02"/>
    <w:rsid w:val="009A528A"/>
    <w:rsid w:val="009A5B2E"/>
    <w:rsid w:val="009B6B16"/>
    <w:rsid w:val="009D147C"/>
    <w:rsid w:val="00A85D7F"/>
    <w:rsid w:val="00AD0A45"/>
    <w:rsid w:val="00B53505"/>
    <w:rsid w:val="00B76FA5"/>
    <w:rsid w:val="00B951BE"/>
    <w:rsid w:val="00C1611E"/>
    <w:rsid w:val="00C25463"/>
    <w:rsid w:val="00C5043F"/>
    <w:rsid w:val="00C9542C"/>
    <w:rsid w:val="00C9564C"/>
    <w:rsid w:val="00CD7AF7"/>
    <w:rsid w:val="00D33A9C"/>
    <w:rsid w:val="00D55BDF"/>
    <w:rsid w:val="00DB7B79"/>
    <w:rsid w:val="00DE12F3"/>
    <w:rsid w:val="00DF5F3B"/>
    <w:rsid w:val="00E0246F"/>
    <w:rsid w:val="00E33E1F"/>
    <w:rsid w:val="00E666F3"/>
    <w:rsid w:val="00E67206"/>
    <w:rsid w:val="00E72740"/>
    <w:rsid w:val="00E767F6"/>
    <w:rsid w:val="00EC525A"/>
    <w:rsid w:val="00ED2A64"/>
    <w:rsid w:val="00F666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A39D"/>
  <w15:chartTrackingRefBased/>
  <w15:docId w15:val="{5668F94A-9A39-42E2-A1F9-867917B0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9542C"/>
    <w:pPr>
      <w:spacing w:before="100" w:beforeAutospacing="1" w:after="100" w:afterAutospacing="1" w:line="240" w:lineRule="auto"/>
      <w:outlineLvl w:val="0"/>
    </w:pPr>
    <w:rPr>
      <w:rFonts w:ascii="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DF5F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42C"/>
    <w:rPr>
      <w:rFonts w:ascii="Times New Roman" w:hAnsi="Times New Roman" w:cs="Times New Roman"/>
      <w:b/>
      <w:bCs/>
      <w:kern w:val="36"/>
      <w:sz w:val="48"/>
      <w:szCs w:val="48"/>
      <w:lang w:eastAsia="fr-BE"/>
    </w:rPr>
  </w:style>
  <w:style w:type="character" w:styleId="Lienhypertexte">
    <w:name w:val="Hyperlink"/>
    <w:basedOn w:val="Policepardfaut"/>
    <w:uiPriority w:val="99"/>
    <w:unhideWhenUsed/>
    <w:rsid w:val="002A3307"/>
    <w:rPr>
      <w:color w:val="0563C1" w:themeColor="hyperlink"/>
      <w:u w:val="single"/>
    </w:rPr>
  </w:style>
  <w:style w:type="character" w:customStyle="1" w:styleId="Titre4Car">
    <w:name w:val="Titre 4 Car"/>
    <w:basedOn w:val="Policepardfaut"/>
    <w:link w:val="Titre4"/>
    <w:uiPriority w:val="9"/>
    <w:semiHidden/>
    <w:rsid w:val="00DF5F3B"/>
    <w:rPr>
      <w:rFonts w:asciiTheme="majorHAnsi" w:eastAsiaTheme="majorEastAsia" w:hAnsiTheme="majorHAnsi" w:cstheme="majorBidi"/>
      <w:i/>
      <w:iCs/>
      <w:color w:val="2E74B5" w:themeColor="accent1" w:themeShade="BF"/>
    </w:rPr>
  </w:style>
  <w:style w:type="paragraph" w:styleId="Commentaire">
    <w:name w:val="annotation text"/>
    <w:basedOn w:val="Normal"/>
    <w:link w:val="CommentaireCar"/>
    <w:uiPriority w:val="99"/>
    <w:semiHidden/>
    <w:unhideWhenUsed/>
    <w:rsid w:val="00916C2C"/>
    <w:pPr>
      <w:spacing w:line="240" w:lineRule="auto"/>
    </w:pPr>
    <w:rPr>
      <w:sz w:val="20"/>
      <w:szCs w:val="20"/>
    </w:rPr>
  </w:style>
  <w:style w:type="character" w:customStyle="1" w:styleId="CommentaireCar">
    <w:name w:val="Commentaire Car"/>
    <w:basedOn w:val="Policepardfaut"/>
    <w:link w:val="Commentaire"/>
    <w:uiPriority w:val="99"/>
    <w:semiHidden/>
    <w:rsid w:val="00916C2C"/>
    <w:rPr>
      <w:sz w:val="20"/>
      <w:szCs w:val="20"/>
    </w:rPr>
  </w:style>
  <w:style w:type="character" w:styleId="Marquedecommentaire">
    <w:name w:val="annotation reference"/>
    <w:basedOn w:val="Policepardfaut"/>
    <w:uiPriority w:val="99"/>
    <w:semiHidden/>
    <w:unhideWhenUsed/>
    <w:rsid w:val="00916C2C"/>
    <w:rPr>
      <w:sz w:val="18"/>
      <w:szCs w:val="18"/>
    </w:rPr>
  </w:style>
  <w:style w:type="paragraph" w:styleId="Textedebulles">
    <w:name w:val="Balloon Text"/>
    <w:basedOn w:val="Normal"/>
    <w:link w:val="TextedebullesCar"/>
    <w:uiPriority w:val="99"/>
    <w:semiHidden/>
    <w:unhideWhenUsed/>
    <w:rsid w:val="00916C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C2C"/>
    <w:rPr>
      <w:rFonts w:ascii="Segoe UI" w:hAnsi="Segoe UI" w:cs="Segoe UI"/>
      <w:sz w:val="18"/>
      <w:szCs w:val="18"/>
    </w:rPr>
  </w:style>
  <w:style w:type="paragraph" w:styleId="En-tte">
    <w:name w:val="header"/>
    <w:basedOn w:val="Normal"/>
    <w:link w:val="En-tteCar"/>
    <w:uiPriority w:val="99"/>
    <w:unhideWhenUsed/>
    <w:rsid w:val="001F2160"/>
    <w:pPr>
      <w:tabs>
        <w:tab w:val="center" w:pos="4536"/>
        <w:tab w:val="right" w:pos="9072"/>
      </w:tabs>
      <w:spacing w:after="0" w:line="240" w:lineRule="auto"/>
    </w:pPr>
  </w:style>
  <w:style w:type="character" w:customStyle="1" w:styleId="En-tteCar">
    <w:name w:val="En-tête Car"/>
    <w:basedOn w:val="Policepardfaut"/>
    <w:link w:val="En-tte"/>
    <w:uiPriority w:val="99"/>
    <w:rsid w:val="001F2160"/>
  </w:style>
  <w:style w:type="paragraph" w:styleId="Pieddepage">
    <w:name w:val="footer"/>
    <w:basedOn w:val="Normal"/>
    <w:link w:val="PieddepageCar"/>
    <w:uiPriority w:val="99"/>
    <w:unhideWhenUsed/>
    <w:rsid w:val="001F21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160"/>
  </w:style>
  <w:style w:type="paragraph" w:styleId="Objetducommentaire">
    <w:name w:val="annotation subject"/>
    <w:basedOn w:val="Commentaire"/>
    <w:next w:val="Commentaire"/>
    <w:link w:val="ObjetducommentaireCar"/>
    <w:uiPriority w:val="99"/>
    <w:semiHidden/>
    <w:unhideWhenUsed/>
    <w:rsid w:val="00ED2A64"/>
    <w:rPr>
      <w:b/>
      <w:bCs/>
    </w:rPr>
  </w:style>
  <w:style w:type="character" w:customStyle="1" w:styleId="ObjetducommentaireCar">
    <w:name w:val="Objet du commentaire Car"/>
    <w:basedOn w:val="CommentaireCar"/>
    <w:link w:val="Objetducommentaire"/>
    <w:uiPriority w:val="99"/>
    <w:semiHidden/>
    <w:rsid w:val="00ED2A64"/>
    <w:rPr>
      <w:b/>
      <w:bCs/>
      <w:sz w:val="20"/>
      <w:szCs w:val="20"/>
    </w:rPr>
  </w:style>
  <w:style w:type="paragraph" w:styleId="Rvision">
    <w:name w:val="Revision"/>
    <w:hidden/>
    <w:uiPriority w:val="99"/>
    <w:semiHidden/>
    <w:rsid w:val="005B7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9824">
      <w:bodyDiv w:val="1"/>
      <w:marLeft w:val="0"/>
      <w:marRight w:val="0"/>
      <w:marTop w:val="0"/>
      <w:marBottom w:val="0"/>
      <w:divBdr>
        <w:top w:val="none" w:sz="0" w:space="0" w:color="auto"/>
        <w:left w:val="none" w:sz="0" w:space="0" w:color="auto"/>
        <w:bottom w:val="none" w:sz="0" w:space="0" w:color="auto"/>
        <w:right w:val="none" w:sz="0" w:space="0" w:color="auto"/>
      </w:divBdr>
    </w:div>
    <w:div w:id="452671806">
      <w:bodyDiv w:val="1"/>
      <w:marLeft w:val="0"/>
      <w:marRight w:val="0"/>
      <w:marTop w:val="0"/>
      <w:marBottom w:val="0"/>
      <w:divBdr>
        <w:top w:val="none" w:sz="0" w:space="0" w:color="auto"/>
        <w:left w:val="none" w:sz="0" w:space="0" w:color="auto"/>
        <w:bottom w:val="none" w:sz="0" w:space="0" w:color="auto"/>
        <w:right w:val="none" w:sz="0" w:space="0" w:color="auto"/>
      </w:divBdr>
    </w:div>
    <w:div w:id="547690044">
      <w:bodyDiv w:val="1"/>
      <w:marLeft w:val="0"/>
      <w:marRight w:val="0"/>
      <w:marTop w:val="0"/>
      <w:marBottom w:val="0"/>
      <w:divBdr>
        <w:top w:val="none" w:sz="0" w:space="0" w:color="auto"/>
        <w:left w:val="none" w:sz="0" w:space="0" w:color="auto"/>
        <w:bottom w:val="none" w:sz="0" w:space="0" w:color="auto"/>
        <w:right w:val="none" w:sz="0" w:space="0" w:color="auto"/>
      </w:divBdr>
    </w:div>
    <w:div w:id="783811931">
      <w:bodyDiv w:val="1"/>
      <w:marLeft w:val="0"/>
      <w:marRight w:val="0"/>
      <w:marTop w:val="0"/>
      <w:marBottom w:val="0"/>
      <w:divBdr>
        <w:top w:val="none" w:sz="0" w:space="0" w:color="auto"/>
        <w:left w:val="none" w:sz="0" w:space="0" w:color="auto"/>
        <w:bottom w:val="none" w:sz="0" w:space="0" w:color="auto"/>
        <w:right w:val="none" w:sz="0" w:space="0" w:color="auto"/>
      </w:divBdr>
    </w:div>
    <w:div w:id="1009872484">
      <w:bodyDiv w:val="1"/>
      <w:marLeft w:val="0"/>
      <w:marRight w:val="0"/>
      <w:marTop w:val="0"/>
      <w:marBottom w:val="0"/>
      <w:divBdr>
        <w:top w:val="none" w:sz="0" w:space="0" w:color="auto"/>
        <w:left w:val="none" w:sz="0" w:space="0" w:color="auto"/>
        <w:bottom w:val="none" w:sz="0" w:space="0" w:color="auto"/>
        <w:right w:val="none" w:sz="0" w:space="0" w:color="auto"/>
      </w:divBdr>
    </w:div>
    <w:div w:id="16211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de.ec.europa.eu/doclib/docs/2015/november/tradoc_1539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6</Pages>
  <Words>1962</Words>
  <Characters>10795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Deruaz</dc:creator>
  <cp:keywords/>
  <dc:description/>
  <cp:lastModifiedBy>Jonathan Veru</cp:lastModifiedBy>
  <cp:revision>56</cp:revision>
  <dcterms:created xsi:type="dcterms:W3CDTF">2015-10-28T10:37:00Z</dcterms:created>
  <dcterms:modified xsi:type="dcterms:W3CDTF">2015-11-13T15:54:00Z</dcterms:modified>
</cp:coreProperties>
</file>